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2AE95" w14:textId="07ED877B" w:rsidR="008C5B3C" w:rsidRPr="008C5B3C" w:rsidRDefault="008C5B3C" w:rsidP="00AD363A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8C5B3C">
        <w:rPr>
          <w:b/>
          <w:bCs/>
          <w:sz w:val="24"/>
        </w:rPr>
        <w:t xml:space="preserve">Remiten al Congreso de la República la documentación relativa al </w:t>
      </w:r>
      <w:r w:rsidR="00AD363A">
        <w:rPr>
          <w:b/>
          <w:bCs/>
          <w:sz w:val="24"/>
        </w:rPr>
        <w:t>"</w:t>
      </w:r>
      <w:r w:rsidRPr="008C5B3C">
        <w:rPr>
          <w:b/>
          <w:bCs/>
          <w:sz w:val="24"/>
        </w:rPr>
        <w:t>Convenio Internacional del Azúcar, 1992</w:t>
      </w:r>
      <w:r w:rsidR="00AD363A">
        <w:rPr>
          <w:b/>
          <w:bCs/>
          <w:sz w:val="24"/>
        </w:rPr>
        <w:t>"</w:t>
      </w:r>
      <w:r w:rsidRPr="008C5B3C">
        <w:rPr>
          <w:b/>
          <w:bCs/>
          <w:sz w:val="24"/>
        </w:rPr>
        <w:t>, adoptado en Ginebra, Confederación Suiza</w:t>
      </w:r>
    </w:p>
    <w:p w14:paraId="2BB0A72F" w14:textId="2AD51AD7" w:rsidR="008C5B3C" w:rsidRPr="008C5B3C" w:rsidRDefault="008C5B3C" w:rsidP="00AD363A">
      <w:pPr>
        <w:spacing w:before="120"/>
        <w:jc w:val="center"/>
        <w:rPr>
          <w:b/>
          <w:bCs/>
          <w:sz w:val="24"/>
        </w:rPr>
      </w:pPr>
      <w:r w:rsidRPr="008C5B3C">
        <w:rPr>
          <w:b/>
          <w:bCs/>
          <w:sz w:val="24"/>
        </w:rPr>
        <w:t>Resolución Suprema N.° 171-2025-RE</w:t>
      </w:r>
    </w:p>
    <w:p w14:paraId="15EFA3C6" w14:textId="35FAE77F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>Lima, 4 de noviembre del 2025</w:t>
      </w:r>
    </w:p>
    <w:p w14:paraId="04A8CA80" w14:textId="3AA945BD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>Considerando:</w:t>
      </w:r>
    </w:p>
    <w:p w14:paraId="2DDB33BA" w14:textId="02D4A233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 xml:space="preserve">Que, el </w:t>
      </w:r>
      <w:r w:rsidR="00AD363A">
        <w:rPr>
          <w:sz w:val="24"/>
        </w:rPr>
        <w:t>"</w:t>
      </w:r>
      <w:r w:rsidRPr="008C5B3C">
        <w:rPr>
          <w:sz w:val="24"/>
        </w:rPr>
        <w:t>Convenio Internacional del Azúcar, 1992</w:t>
      </w:r>
      <w:r w:rsidR="00AD363A">
        <w:rPr>
          <w:sz w:val="24"/>
        </w:rPr>
        <w:t>"</w:t>
      </w:r>
      <w:r w:rsidRPr="008C5B3C">
        <w:rPr>
          <w:sz w:val="24"/>
        </w:rPr>
        <w:t xml:space="preserve"> fue adoptado en Ginebra, Confederación Suiza, el 20 de marzo de 1992, por la Conferencia de las Naciones Unidas sobre el Azúcar de 1992 (en adelante, el Convenio);</w:t>
      </w:r>
    </w:p>
    <w:p w14:paraId="629961EF" w14:textId="0FF6A570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>Que, el Convenio, según su artículo 1° tiene como objetivos conseguir una mayor cooperación internacional en los asuntos azucareros y las cuestiones relacionadas con los mismos; proporcionar un foro para las consultas intergubernamentales sobre el azúcar y los medios de mejorar la economía azucarera mundial; facilitar el comercio de azúcar mediante la recopilación y publicación de información sobre el mercado mundial de azúcar y otros edulcorantes; y promover el aumento de la demanda de azúcar, especialmente para usos no tradicionales.</w:t>
      </w:r>
    </w:p>
    <w:p w14:paraId="3CB543F0" w14:textId="77777777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>Que, la aprobación del Convenio es conveniente para los intereses del Perú;</w:t>
      </w:r>
    </w:p>
    <w:p w14:paraId="32735EEB" w14:textId="3220E00D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>Que, ello es conforme con lo dispuesto en los artículos 56, numeral 4, de la Constitución Política del Perú y con el primer párrafo del artículo 2° de la Ley N.° 26647, que disponen la aprobación legislativa de los tratados celebrados por el Estado peruano;</w:t>
      </w:r>
    </w:p>
    <w:p w14:paraId="0634A503" w14:textId="13C093DA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>Se resuelve:</w:t>
      </w:r>
    </w:p>
    <w:p w14:paraId="30C79AAB" w14:textId="71B2AC9A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 xml:space="preserve">Artículo 1°.- </w:t>
      </w:r>
      <w:r w:rsidRPr="008C5B3C">
        <w:rPr>
          <w:b/>
          <w:bCs/>
          <w:sz w:val="24"/>
        </w:rPr>
        <w:t xml:space="preserve">Remite </w:t>
      </w:r>
      <w:r w:rsidR="00AD363A" w:rsidRPr="008C5B3C">
        <w:rPr>
          <w:b/>
          <w:bCs/>
          <w:sz w:val="24"/>
        </w:rPr>
        <w:t>documentación</w:t>
      </w:r>
      <w:r w:rsidRPr="008C5B3C">
        <w:rPr>
          <w:b/>
          <w:bCs/>
          <w:sz w:val="24"/>
        </w:rPr>
        <w:t xml:space="preserve">. </w:t>
      </w:r>
      <w:r w:rsidRPr="008C5B3C">
        <w:rPr>
          <w:sz w:val="24"/>
        </w:rPr>
        <w:t xml:space="preserve">Se remite al Congreso de la República la documentación relativa al </w:t>
      </w:r>
      <w:r w:rsidR="00AD363A">
        <w:rPr>
          <w:sz w:val="24"/>
        </w:rPr>
        <w:t>"</w:t>
      </w:r>
      <w:r w:rsidRPr="008C5B3C">
        <w:rPr>
          <w:sz w:val="24"/>
        </w:rPr>
        <w:t>Convenio Internacional del Azúcar, 1992</w:t>
      </w:r>
      <w:r w:rsidR="00AD363A">
        <w:rPr>
          <w:sz w:val="24"/>
        </w:rPr>
        <w:t>"</w:t>
      </w:r>
      <w:r w:rsidRPr="008C5B3C">
        <w:rPr>
          <w:sz w:val="24"/>
        </w:rPr>
        <w:t>, adoptado en Ginebra, Confederación Suiza, el 20 de marzo de 1992, por la Conferencia de las Naciones Unidas sobre el Azúcar de 1992.</w:t>
      </w:r>
    </w:p>
    <w:p w14:paraId="3DF625A3" w14:textId="4040CA6E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 xml:space="preserve">Artículo 2°.- </w:t>
      </w:r>
      <w:r w:rsidRPr="008C5B3C">
        <w:rPr>
          <w:b/>
          <w:bCs/>
          <w:sz w:val="24"/>
        </w:rPr>
        <w:t xml:space="preserve">Refrendo. </w:t>
      </w:r>
      <w:r w:rsidRPr="008C5B3C">
        <w:rPr>
          <w:sz w:val="24"/>
        </w:rPr>
        <w:t xml:space="preserve">La presente resolución suprema es refrendada por el </w:t>
      </w:r>
      <w:r w:rsidR="00AD363A" w:rsidRPr="008C5B3C">
        <w:rPr>
          <w:sz w:val="24"/>
        </w:rPr>
        <w:t xml:space="preserve">presidente </w:t>
      </w:r>
      <w:r w:rsidRPr="008C5B3C">
        <w:rPr>
          <w:sz w:val="24"/>
        </w:rPr>
        <w:t xml:space="preserve">del Consejo de Ministros y por el </w:t>
      </w:r>
      <w:r w:rsidR="00AD363A" w:rsidRPr="008C5B3C">
        <w:rPr>
          <w:sz w:val="24"/>
        </w:rPr>
        <w:t xml:space="preserve">ministro </w:t>
      </w:r>
      <w:r w:rsidRPr="008C5B3C">
        <w:rPr>
          <w:sz w:val="24"/>
        </w:rPr>
        <w:t>de Relaciones Exteriores.</w:t>
      </w:r>
    </w:p>
    <w:p w14:paraId="77E92316" w14:textId="77777777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>Regístrese, comuníquese y publíquese.</w:t>
      </w:r>
    </w:p>
    <w:p w14:paraId="3C457142" w14:textId="6A568B9C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>José Enrique Jerí Oré</w:t>
      </w:r>
    </w:p>
    <w:p w14:paraId="3713B53F" w14:textId="77777777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>Presidente de la República</w:t>
      </w:r>
    </w:p>
    <w:p w14:paraId="17439126" w14:textId="32EE8506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>Ernesto Julio Álvarez Miranda</w:t>
      </w:r>
    </w:p>
    <w:p w14:paraId="051F94D1" w14:textId="77777777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>Presidente del Consejo de Ministros</w:t>
      </w:r>
    </w:p>
    <w:p w14:paraId="467C93DB" w14:textId="2E66A050" w:rsidR="008C5B3C" w:rsidRPr="008C5B3C" w:rsidRDefault="008C5B3C" w:rsidP="00AD363A">
      <w:pPr>
        <w:spacing w:before="120"/>
        <w:rPr>
          <w:sz w:val="24"/>
        </w:rPr>
      </w:pPr>
      <w:r w:rsidRPr="008C5B3C">
        <w:rPr>
          <w:sz w:val="24"/>
        </w:rPr>
        <w:t>Hugo Claudio De Zela Martínez</w:t>
      </w:r>
    </w:p>
    <w:p w14:paraId="4CD587E4" w14:textId="32401509" w:rsidR="002017D0" w:rsidRDefault="008C5B3C" w:rsidP="00AD363A">
      <w:pPr>
        <w:spacing w:before="120"/>
      </w:pPr>
      <w:r w:rsidRPr="008C5B3C">
        <w:rPr>
          <w:sz w:val="24"/>
        </w:rPr>
        <w:t>Ministro de Relaciones Exteriores</w:t>
      </w:r>
    </w:p>
    <w:p w14:paraId="1452CBC6" w14:textId="6C44F1C8" w:rsidR="008C5B3C" w:rsidRDefault="008C5B3C" w:rsidP="00AD363A">
      <w:pPr>
        <w:spacing w:before="120"/>
        <w:jc w:val="center"/>
      </w:pPr>
      <w:r w:rsidRPr="008C5B3C">
        <w:t xml:space="preserve">Documento publicado en el Diario Oficial </w:t>
      </w:r>
      <w:r w:rsidR="00AD363A">
        <w:t>"</w:t>
      </w:r>
      <w:r w:rsidRPr="008C5B3C">
        <w:t>El Peruano</w:t>
      </w:r>
      <w:r w:rsidR="00AD363A">
        <w:t>"</w:t>
      </w:r>
      <w:r w:rsidRPr="008C5B3C">
        <w:t xml:space="preserve"> el 5 de noviembre del 2025.</w:t>
      </w:r>
    </w:p>
    <w:sectPr w:rsidR="008C5B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4369F" w14:textId="77777777" w:rsidR="00C369C5" w:rsidRDefault="00C369C5" w:rsidP="008C5B3C">
      <w:r>
        <w:separator/>
      </w:r>
    </w:p>
  </w:endnote>
  <w:endnote w:type="continuationSeparator" w:id="0">
    <w:p w14:paraId="72BD372E" w14:textId="77777777" w:rsidR="00C369C5" w:rsidRDefault="00C369C5" w:rsidP="008C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D9DD4" w14:textId="52598215" w:rsidR="008C5B3C" w:rsidRPr="00AD363A" w:rsidRDefault="008C5B3C" w:rsidP="00AD363A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1763050F" wp14:editId="7BAE49AC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8BA80" w14:textId="77777777" w:rsidR="00C369C5" w:rsidRDefault="00C369C5" w:rsidP="008C5B3C">
      <w:r>
        <w:separator/>
      </w:r>
    </w:p>
  </w:footnote>
  <w:footnote w:type="continuationSeparator" w:id="0">
    <w:p w14:paraId="7772E646" w14:textId="77777777" w:rsidR="00C369C5" w:rsidRDefault="00C369C5" w:rsidP="008C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13EE5" w14:textId="72E79498" w:rsidR="008C5B3C" w:rsidRDefault="008C5B3C" w:rsidP="00AD363A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3EECF5EE" wp14:editId="481F46AF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3C"/>
    <w:rsid w:val="0002405D"/>
    <w:rsid w:val="000526BE"/>
    <w:rsid w:val="00096CEC"/>
    <w:rsid w:val="00133291"/>
    <w:rsid w:val="002017D0"/>
    <w:rsid w:val="00580259"/>
    <w:rsid w:val="00615327"/>
    <w:rsid w:val="007834DC"/>
    <w:rsid w:val="007F0EA7"/>
    <w:rsid w:val="008066EB"/>
    <w:rsid w:val="008C5B3C"/>
    <w:rsid w:val="008F2267"/>
    <w:rsid w:val="00AA3083"/>
    <w:rsid w:val="00AD363A"/>
    <w:rsid w:val="00BB3261"/>
    <w:rsid w:val="00C32D53"/>
    <w:rsid w:val="00C369C5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1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C5B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B3C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C5B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B3C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6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C5B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B3C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C5B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B3C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6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2025-11-05T17:00:00Z</dcterms:created>
  <dcterms:modified xsi:type="dcterms:W3CDTF">2025-11-05T23:01:00Z</dcterms:modified>
</cp:coreProperties>
</file>