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FAD3B7" w14:textId="13174CE9" w:rsidR="005420C2" w:rsidRPr="005420C2" w:rsidRDefault="005420C2" w:rsidP="005E678E">
      <w:pPr>
        <w:spacing w:before="120"/>
        <w:jc w:val="center"/>
        <w:rPr>
          <w:b/>
          <w:bCs/>
          <w:sz w:val="24"/>
        </w:rPr>
      </w:pPr>
      <w:bookmarkStart w:id="0" w:name="_GoBack"/>
      <w:bookmarkEnd w:id="0"/>
      <w:r w:rsidRPr="005420C2">
        <w:rPr>
          <w:b/>
          <w:bCs/>
          <w:sz w:val="24"/>
        </w:rPr>
        <w:t xml:space="preserve">Disponen la publicación del proyecto normativo </w:t>
      </w:r>
      <w:r w:rsidR="00AA078C">
        <w:rPr>
          <w:b/>
          <w:bCs/>
          <w:sz w:val="24"/>
        </w:rPr>
        <w:t>"</w:t>
      </w:r>
      <w:r w:rsidRPr="005420C2">
        <w:rPr>
          <w:b/>
          <w:bCs/>
          <w:sz w:val="24"/>
        </w:rPr>
        <w:t>Ordenanza que establece el procedimiento fiscalizador para la reparación de daños de predios colindantes y bienes públicos ocasionados por la ejecución de obras de edificaciones que cuenten con licencia de edificación</w:t>
      </w:r>
      <w:r w:rsidR="00AA078C">
        <w:rPr>
          <w:b/>
          <w:bCs/>
          <w:sz w:val="24"/>
        </w:rPr>
        <w:t>"</w:t>
      </w:r>
    </w:p>
    <w:p w14:paraId="25E5C5A6" w14:textId="3A5D38AC" w:rsidR="005420C2" w:rsidRPr="005420C2" w:rsidRDefault="005420C2" w:rsidP="005E678E">
      <w:pPr>
        <w:spacing w:before="120"/>
        <w:jc w:val="center"/>
        <w:rPr>
          <w:b/>
          <w:bCs/>
          <w:sz w:val="24"/>
        </w:rPr>
      </w:pPr>
      <w:r w:rsidRPr="005420C2">
        <w:rPr>
          <w:b/>
          <w:bCs/>
          <w:sz w:val="24"/>
        </w:rPr>
        <w:t>Resolución de Alcaldía N.° 145-2025-A/MM</w:t>
      </w:r>
    </w:p>
    <w:p w14:paraId="4AB4142F" w14:textId="6E8D4EF9" w:rsidR="005420C2" w:rsidRPr="005420C2" w:rsidRDefault="005420C2" w:rsidP="005E678E">
      <w:pPr>
        <w:spacing w:before="120"/>
        <w:rPr>
          <w:sz w:val="24"/>
        </w:rPr>
      </w:pPr>
      <w:r w:rsidRPr="005420C2">
        <w:rPr>
          <w:sz w:val="24"/>
        </w:rPr>
        <w:t>Miraflores, 6 de octubre del 2025</w:t>
      </w:r>
    </w:p>
    <w:p w14:paraId="6D57D46F" w14:textId="4AB1D582" w:rsidR="005420C2" w:rsidRPr="005420C2" w:rsidRDefault="005420C2" w:rsidP="005E678E">
      <w:pPr>
        <w:spacing w:before="120"/>
        <w:rPr>
          <w:sz w:val="24"/>
        </w:rPr>
      </w:pPr>
      <w:r w:rsidRPr="005420C2">
        <w:rPr>
          <w:sz w:val="24"/>
        </w:rPr>
        <w:t xml:space="preserve">El </w:t>
      </w:r>
      <w:r w:rsidR="00AA078C" w:rsidRPr="005420C2">
        <w:rPr>
          <w:sz w:val="24"/>
        </w:rPr>
        <w:t xml:space="preserve">alcalde </w:t>
      </w:r>
      <w:r w:rsidRPr="005420C2">
        <w:rPr>
          <w:sz w:val="24"/>
        </w:rPr>
        <w:t>de la Municipalidad Distrital de Miraflores</w:t>
      </w:r>
    </w:p>
    <w:p w14:paraId="35A17ADD" w14:textId="3B19A958" w:rsidR="005420C2" w:rsidRPr="005420C2" w:rsidRDefault="005420C2" w:rsidP="005E678E">
      <w:pPr>
        <w:spacing w:before="120"/>
        <w:rPr>
          <w:sz w:val="24"/>
        </w:rPr>
      </w:pPr>
      <w:r w:rsidRPr="005420C2">
        <w:rPr>
          <w:sz w:val="24"/>
        </w:rPr>
        <w:t>Vistos:</w:t>
      </w:r>
    </w:p>
    <w:p w14:paraId="2558ABD8" w14:textId="1445B0AE" w:rsidR="005420C2" w:rsidRPr="005420C2" w:rsidRDefault="005420C2" w:rsidP="005E678E">
      <w:pPr>
        <w:spacing w:before="120"/>
        <w:rPr>
          <w:sz w:val="24"/>
        </w:rPr>
      </w:pPr>
      <w:r w:rsidRPr="005420C2">
        <w:rPr>
          <w:sz w:val="24"/>
        </w:rPr>
        <w:t xml:space="preserve">El Informe N.° 275-2024-SGLEP-GDU-MM de 11 de junio del 2024, emitido por la Subgerencia de Licencias de Edificaciones Privadas; los </w:t>
      </w:r>
      <w:r w:rsidR="00AA078C" w:rsidRPr="005420C2">
        <w:rPr>
          <w:sz w:val="24"/>
        </w:rPr>
        <w:t xml:space="preserve">memorándums </w:t>
      </w:r>
      <w:r w:rsidRPr="005420C2">
        <w:rPr>
          <w:sz w:val="24"/>
        </w:rPr>
        <w:t>N.° 125-2024-GDU/MM, N.° 126-2024-GDU/MM y N.° 127-2024-GDU/MM, todos de fecha 14 de junio del 2025, emitidos por la Gerencia de Desarrollo Urbano; el Informe N.° 620-2024-SGFC-GDEF/MM de fecha 01 de julio del 2024, emitido por la Subgerencia de Fiscalización y Control; el Informe N.° 317-2024-SGOPM-GIPSA/MM de fecha 03 de julio del 2024, emitido por la Subgerencia de Obras Públicas y Mantenimiento; el Informe N.° 316-2024-SGGRD-GDEF/MM de fecha 09 de julio del 2024, emitido por la Subgerencia de Gestión del Riesgo de Desastres; el Memorándum N.° 1011-2024-SGFC-GDEF/MM de fecha 18 de julio del 2024, emitido por la Subgerencia de Fiscalización y Control; el Memorándum N.° 419-2024-SGLEP-GDU/MM de fecha 13 de agosto del 2024 y el Memorándum N.° 478-2024-SGLEP-GDU/MM de fecha 04 de setiembre del 2024, emitidos por la Subgerencia de Licencias de Edificaciones Privadas; el Memorándum N.° 233-2024-GDU/MM de fecha 06 de setiembre del 2024, emitido por la Gerencia de Desarrollo Urbano; el Informe N.° 522-2024-SGLEP-GDU/MM de fecha 15 de octubre del 2024, emitido por la Subgerencia de Licencias de Edificaciones Privadas; el Memorándum N.° 350-2024-GAJ/MM de fecha 17 de octubre del 2024, emitido por la Gerencia de Asesoría Jurídica; el Informe N.° 600-2024-SGLEP-GDU/MM de fecha 29 de octubre del 2024, emitido por la Gerencia de Desarrollo Urbano; el Memorándum N.° 274-2024-GDU/MM de fecha 18 de octubre del 2024, emitido por la Gerencia de Desarrollo Urbano; el Memorándum N.° 1258-2024-SGLEP-GDU/MM de fecha 27 de noviembre del 2024, emitido por la Subgerencia de Licencias de Edificaciones Privadas; el Memorándum N.° 36-2025-SGFC-GDEF/MM de fecha 10 de enero del 2025, emitido por la Subgerencia de Fiscalización y Control; el Informe N.° 49-2025-SGLEP-GDU/MM de fecha 22 de enero 2025, emitido por la Subgerencia de Licencias de Edificaciones Privadas; el Memorándum N.° 045-2025-GDU/MM de fecha 28 de enero del 2025, emitido por la Gerencia de Desarrollo Urbano; el Memorándum N.° 067-2025-GAJ/MM de fecha 04 de febrero del 2025, emitido por la Gerencia de Asesoría Jurídica; el Memorándum N.° 056-2025-GDU/MM de fecha 05 de febrero del 2025, emitido por la Gerencia de Desarrollo Urbano; los Memorándums N.° 323-2025-SGLEP-GDU/MM y N.° 324-2025-SGLEP-GDU/MM, ambos de fecha 11 de abril del 2025, emitidos por la Subgerencia de Licencias de Edificaciones Privadas; el Memorándum N.° 303-2025-SGGRD-GDEF/MM de fecha 16 de abril del 2025, emitido por la Subgerencia de Gestión del Riesgo de Desastres; el Memorándum N.° 594-2025-SGFC-</w:t>
      </w:r>
      <w:r w:rsidRPr="005420C2">
        <w:rPr>
          <w:sz w:val="24"/>
        </w:rPr>
        <w:lastRenderedPageBreak/>
        <w:t>GDEF/MM de fecha 23 de abril del 2025, emitido por la Subgerencia de Fiscalización y Control; el Memorándum N.° 527-2025-SGLEP-GDU/MM de fecha 03 de junio del 2025, emitido por la Subgerencia de Licencias de Edificaciones Privadas; el Memorándum N.° 815-2025-SGFC-GDEF/MM de fecha 10 de junio del 2025, emitido por la Subgerencia de Fiscalización y Control; el Informe N.° 476-2025-SGLEP-GDU/MM de fecha 11 de agosto del 2025, emitido por la Subgerencia Licencias de Edificaciones Privadas; los Memorándums N.° 794-2025-SGLEP-GDU/MM, N.° 795-2025-SGLEP-GDU/MM, N.° 796-2025-SGLEP-GDU/MM, todos de fecha 22 de agosto del 2025, emitidos por la Subgerencia de Licencias de Edificaciones Privadas; el Memorándum N.° 2053-2025-SGOPM-GIPSA/MM de fecha 28 de agosto del 2025, emitido por la Subgerencia de Obras Públicas y Mantenimiento; el Memorándum N.° 839-2025-SGLEP-GDU/MM de fecha 08 de setiembre del 2025, emitido por la Subgerencia de Licencias de Edificaciones Privadas; el Memorándum N.° 1028-2025-SGLPAV-GIPSA/MM de fecha 20 de agosto del 2025, emitido por la Subgerencia de Limpieza Pública y Áreas Verdes; el Memorándum N.° 1318-2025-SGFC-GDEF/MM de fecha 10 de setiembre del 2025; el Informe N.° 581-2025-SGLEP-GDU/MM de fecha 18 de setiembre del 2025, emitido por la Subgerencia de Licencias de Edificaciones Privadas; el Memorándum N.° 371-2025-GDU/MM de fecha 22 de setiembre del 2025, emitido por la Gerencia de Desarrollo Urbano; el Informe N.° 310-2025-GAJ/MM de fecha 03 de octubre del 2025, emitido por la Gerencia de Asesoría Jurídica; el Memorándum N.° 1692-2025-GM/MM de fecha 03 de octubre del 2025, emitido por la Gerencia Municipal; y,</w:t>
      </w:r>
    </w:p>
    <w:p w14:paraId="0B4C4A8F" w14:textId="0A519054" w:rsidR="005420C2" w:rsidRPr="005420C2" w:rsidRDefault="005420C2" w:rsidP="005E678E">
      <w:pPr>
        <w:spacing w:before="120"/>
        <w:rPr>
          <w:sz w:val="24"/>
        </w:rPr>
      </w:pPr>
      <w:r w:rsidRPr="005420C2">
        <w:rPr>
          <w:sz w:val="24"/>
        </w:rPr>
        <w:t>Considerando:</w:t>
      </w:r>
    </w:p>
    <w:p w14:paraId="7207BAB4" w14:textId="6B3C2216" w:rsidR="005420C2" w:rsidRPr="005420C2" w:rsidRDefault="005420C2" w:rsidP="005E678E">
      <w:pPr>
        <w:spacing w:before="120"/>
        <w:rPr>
          <w:sz w:val="24"/>
        </w:rPr>
      </w:pPr>
      <w:r w:rsidRPr="005420C2">
        <w:rPr>
          <w:sz w:val="24"/>
        </w:rPr>
        <w:t xml:space="preserve">Que, el artículo 194 de la Constitución Política del Perú y modificatorias, en concordancia con el </w:t>
      </w:r>
      <w:r w:rsidR="00AA078C" w:rsidRPr="005420C2">
        <w:rPr>
          <w:sz w:val="24"/>
        </w:rPr>
        <w:t xml:space="preserve">Artículo </w:t>
      </w:r>
      <w:r w:rsidRPr="005420C2">
        <w:rPr>
          <w:sz w:val="24"/>
        </w:rPr>
        <w:t>II del Título Preliminar de la Ley N.° 27972, Ley Orgánica de Municipalidades, establece que las municipalidades son órganos de gobierno local que gozan de autonomía política, económica y administrativa en los asuntos de su competencia y que dicha autonomía radica en la facultad de ejercer actos de gobierno, administrativos y de administración, con sujeción al ordenamiento jurídico vigente;</w:t>
      </w:r>
    </w:p>
    <w:p w14:paraId="66D49C7D" w14:textId="0F3D665A" w:rsidR="005420C2" w:rsidRPr="005420C2" w:rsidRDefault="005420C2" w:rsidP="005E678E">
      <w:pPr>
        <w:spacing w:before="120"/>
        <w:rPr>
          <w:sz w:val="24"/>
        </w:rPr>
      </w:pPr>
      <w:r w:rsidRPr="005420C2">
        <w:rPr>
          <w:sz w:val="24"/>
        </w:rPr>
        <w:t>Que, en concordancia con la autonomía política que gozan los gobiernos locales, el inciso 6 del artículo 20 de la Ley N.° 27972, Ley Orgánica de Municipalidades, establece que es atribución de</w:t>
      </w:r>
      <w:r w:rsidR="00AA078C" w:rsidRPr="005420C2">
        <w:rPr>
          <w:sz w:val="24"/>
        </w:rPr>
        <w:t>l alcalde dictar decretos y resoluciones de alcaldía, con sujeción a las leyes y ordenanzas;</w:t>
      </w:r>
    </w:p>
    <w:p w14:paraId="40040C30" w14:textId="2700AD30" w:rsidR="005420C2" w:rsidRPr="005420C2" w:rsidRDefault="005420C2" w:rsidP="005E678E">
      <w:pPr>
        <w:spacing w:before="120"/>
        <w:rPr>
          <w:sz w:val="24"/>
        </w:rPr>
      </w:pPr>
      <w:r w:rsidRPr="005420C2">
        <w:rPr>
          <w:sz w:val="24"/>
        </w:rPr>
        <w:t xml:space="preserve">Que, el numeral 4.10 del artículo 4° del Reglamento que establece disposiciones sobre publicación y difusión de normas de carácter general, resoluciones y proyectos normativos, aprobado por Decreto Supremo N.° 009-2024-JUS, establece que la publicación de proyectos normativos </w:t>
      </w:r>
      <w:r w:rsidR="00AA078C">
        <w:rPr>
          <w:sz w:val="24"/>
        </w:rPr>
        <w:t>"</w:t>
      </w:r>
      <w:r w:rsidRPr="005420C2">
        <w:rPr>
          <w:sz w:val="24"/>
        </w:rPr>
        <w:t>Es la puesta en conocimiento de proyectos normativos a la ciudadanía, con el objeto de recabar sus comentarios aportes u opiniones, garantizando el principio de transparencia y máxima divulgación, así como el principio de participación ciudadana y/o de los administrados, antes que, en ejercicio de la potestad normativa, se aprueben normas de carácter general que puedan afectar, derechos, obligaciones e intereses</w:t>
      </w:r>
      <w:r w:rsidR="00AA078C">
        <w:rPr>
          <w:sz w:val="24"/>
        </w:rPr>
        <w:t>"</w:t>
      </w:r>
      <w:r w:rsidRPr="005420C2">
        <w:rPr>
          <w:sz w:val="24"/>
        </w:rPr>
        <w:t>;</w:t>
      </w:r>
    </w:p>
    <w:p w14:paraId="1CCEDA34" w14:textId="69140BCC" w:rsidR="005420C2" w:rsidRPr="005420C2" w:rsidRDefault="005420C2" w:rsidP="005E678E">
      <w:pPr>
        <w:spacing w:before="120"/>
        <w:rPr>
          <w:sz w:val="24"/>
        </w:rPr>
      </w:pPr>
      <w:r w:rsidRPr="005420C2">
        <w:rPr>
          <w:sz w:val="24"/>
        </w:rPr>
        <w:lastRenderedPageBreak/>
        <w:t>Que, el artículo 19 del Reglamento mencionado, dispone que sin perjuicio de la aplicación de los mecanismos de consulta pública previstos en el Reglamento que desarrolla el</w:t>
      </w:r>
      <w:r w:rsidR="00AA078C" w:rsidRPr="005420C2">
        <w:rPr>
          <w:sz w:val="24"/>
        </w:rPr>
        <w:t xml:space="preserve"> marco institucional que rige el proceso de mejora de la calidad regulatoria y establece los lineamientos generales para la apli</w:t>
      </w:r>
      <w:r w:rsidRPr="005420C2">
        <w:rPr>
          <w:sz w:val="24"/>
        </w:rPr>
        <w:t>cación del Análisis de Impacto Regulatorio Ex Ante, aprobado por Decreto Supremo N.° 063-2021-PCM, o norma que lo sustituya, los proyectos de normas jurídicas de carácter general deben ser publicados en las sedes digitales de las entidades de la Administración Pública a cargo de su elaboración o en otro medio, asegurando su debida difusión y fácil acceso;</w:t>
      </w:r>
    </w:p>
    <w:p w14:paraId="79B83F81" w14:textId="4FFAF02C" w:rsidR="005420C2" w:rsidRPr="005420C2" w:rsidRDefault="005420C2" w:rsidP="005E678E">
      <w:pPr>
        <w:spacing w:before="120"/>
        <w:rPr>
          <w:sz w:val="24"/>
        </w:rPr>
      </w:pPr>
      <w:r w:rsidRPr="005420C2">
        <w:rPr>
          <w:sz w:val="24"/>
        </w:rPr>
        <w:t xml:space="preserve">Que, el artículo 20 del referido </w:t>
      </w:r>
      <w:r w:rsidR="00AA078C" w:rsidRPr="005420C2">
        <w:rPr>
          <w:sz w:val="24"/>
        </w:rPr>
        <w:t>reglamento</w:t>
      </w:r>
      <w:r w:rsidRPr="005420C2">
        <w:rPr>
          <w:sz w:val="24"/>
        </w:rPr>
        <w:t>, dispone los elementos mínimos que debe contener la publicación de los proyectos normativos descritos en el artículo 19 antes mencionado, señalando en su literal c) que el plazo para la recepción de los comentarios, aportes u opiniones, no debe ser menor a quince (15) días calendario contados desde el día siguiente de su publicación, salvo que, en concordancia con lo dispuesto en el literal d) del referido artículo, dicho plazo pueda reducirse siempre y cuando no sea menor de siete (07) días calendario; debiendo las entidades de la Administración Pública, propiciar tanto canales virtuales como físicos para la recepción de comentarios, aportes u opiniones y propiciar la adopción de mecanismos inclusivos para tal fin, en formatos accesibles, de conformidad con la normativa aplicable;</w:t>
      </w:r>
    </w:p>
    <w:p w14:paraId="5A6803A1" w14:textId="7238E882" w:rsidR="005420C2" w:rsidRPr="005420C2" w:rsidRDefault="005420C2" w:rsidP="005E678E">
      <w:pPr>
        <w:spacing w:before="120"/>
        <w:rPr>
          <w:sz w:val="24"/>
        </w:rPr>
      </w:pPr>
      <w:r w:rsidRPr="005420C2">
        <w:rPr>
          <w:sz w:val="24"/>
        </w:rPr>
        <w:t>Que, el artículo 21.1 del artículo 21 de la norma antes mencionada, precisa que la publicación de un proyecto normativo se aprueba mediante resolución ministerial o resolución del titular de la entidad de la Administración Pública, la cual se publica en el diario oficial, siendo que el proyecto normativo y la exposición de motivos, se publican en la sede digital de la entidad de la Administración Pública;</w:t>
      </w:r>
    </w:p>
    <w:p w14:paraId="7AB8D054" w14:textId="18307589" w:rsidR="005420C2" w:rsidRPr="005420C2" w:rsidRDefault="005420C2" w:rsidP="005E678E">
      <w:pPr>
        <w:spacing w:before="120"/>
        <w:rPr>
          <w:sz w:val="24"/>
        </w:rPr>
      </w:pPr>
      <w:r w:rsidRPr="005420C2">
        <w:rPr>
          <w:sz w:val="24"/>
        </w:rPr>
        <w:t xml:space="preserve">Que, la Ordenanza N.° 440/MM, Ordenanza que establece medidas de seguridad y de orden público para las obras de construcción en el distrito de Miraflores, publicada en el </w:t>
      </w:r>
      <w:r w:rsidR="00AA078C" w:rsidRPr="005420C2">
        <w:rPr>
          <w:sz w:val="24"/>
        </w:rPr>
        <w:t xml:space="preserve">Diario Oficial </w:t>
      </w:r>
      <w:r w:rsidRPr="005420C2">
        <w:rPr>
          <w:sz w:val="24"/>
        </w:rPr>
        <w:t>El Peruano el 30 de abril de 2015, tiene por finalidad salvaguardar la integridad de las personas que se encuentren en las obras, de las personas que se encuentren en los inmuebles colindantes a las obras y de las personas que se encuentren transitando en las inmediaciones de las obras; así como también, establece medidas de orden público para la reducción del impacto negativo generado por la ejecución de las obras de construcción en el distrito, ordenanza en cuyo artículo 16, se establece el procedimiento para la realización de inspecciones a los predios colindantes a fin de ingresar y obtener un registro visual del estado de los predios cuya titularidad o posesión ostentan los vecinos inmediatamente colindantes a la construcción nueva, para cualquier contingencia, acreditando las diligencias que hubiera realizado para tal fin;</w:t>
      </w:r>
    </w:p>
    <w:p w14:paraId="38C87C2E" w14:textId="147364E2" w:rsidR="005420C2" w:rsidRPr="005420C2" w:rsidRDefault="005420C2" w:rsidP="005E678E">
      <w:pPr>
        <w:spacing w:before="120"/>
        <w:rPr>
          <w:sz w:val="24"/>
        </w:rPr>
      </w:pPr>
      <w:r w:rsidRPr="005420C2">
        <w:rPr>
          <w:sz w:val="24"/>
        </w:rPr>
        <w:t xml:space="preserve">Que, la Ordenanza N.° 520/MM, Ordenanza que modifica la Ordenanza N.° 342-MM que aprueba los parámetros urbanísticos y edificatorios y las condiciones generales de edificación en el distrito de Miraflores, publicada en el diario oficial El Peruano el 21 de julio de 2019, en su artículo Décimo Segundo, dispone la modificación del Capítulo III de la Ordenanza N.° 342-MM referido a la seguridad en las obras, daños a predios colindantes y horarios de ejecución de obras civiles y afines; precisando sobre el daño a los predios colindantes </w:t>
      </w:r>
      <w:r w:rsidRPr="005420C2">
        <w:rPr>
          <w:sz w:val="24"/>
        </w:rPr>
        <w:lastRenderedPageBreak/>
        <w:t>que si durante la ejecución de una obra de edificación o demolición se presentaran quejas vecinales por daños a predios colindantes, la Subgerencia de Licencias de Edificaciones Privadas dispondrá una inspección a través de los supervisores de obra respectivos, en conjunto con la Subgerencia de Fiscalización y Control, para la verificación de las condiciones del predio colindante siendo que para la determinación de la gravedad de los daños ocasionados la Subgerencia de Fiscalización y Control podrá solicitar la participación de la Subgerencia de Gestión del Riesgo de Desastres, la cual realizará una evaluación preliminar de los daños efectuando recomendaciones respectivas en materia de seguridad y, de ser el caso, la Subgerencia de Fiscalización y Control dispondrá la paralización de la obra de edificación y/o demolición; así como, que la empresa constructora y/o el responsable de la obra son solidariamente responsables de los daños ocasionados directamente por las obras ejecutadas, a los inmuebles colindantes, estando obligados a una reparación proporcional al daño causado; asimismo, el titular del predio afectado y el titular de la Licencia de Edificación, la empresa constructora y/o responsable de obra, para efecto de la reparación del predio afectado, deberán acordar un cronograma de obras el cual será incorporado al cronograma de visitas de inspección para la supervisión respectiva y que en caso no cumplirse con el cronograma reprogramado por parte de la empresa constructora y/o responsable de obra, se procederá a la paralización de la obra de edificación, conforme el Régimen de Aplicación de Sanciones Administrativas de la Municipalidad de Miraflores, hasta la culminación de las obras de reparación; en esa línea, precisa que corresponde a la Subgerencia de Fiscalización y Control verificar el cumplimiento de la obligación del responsable respecto al titular del predio afectado, la cual se circunscribe solamente a la reparación de los daños ocasionados directamente por la ejecución de la obra conforme el cronograma de obra de reparación acordados; de igual modo, señala que no se suspenderá la ejecución de la obra, por incumplimiento de requerimientos distintos a la reparación de los daños directamente causados por la ejecución de la obra, o cuando el incumpliendo de la reparación de los daños se deba al impedimento de la parte agraviada, para ingresar al inmueble dañado con la finalidad de realizar dicha reparación, lo cual deberá ser constatado notarialmente, pues especifica que para la satisfacción de otros requerimientos como indemnización por daños y perjuicios o pagos por otros conceptos, deberán acudir a las instancias competentes, de acuerdo a lo establecido por las normas legales vigentes;</w:t>
      </w:r>
    </w:p>
    <w:p w14:paraId="7B82FFE2" w14:textId="0DDF20FC" w:rsidR="005420C2" w:rsidRPr="005420C2" w:rsidRDefault="005420C2" w:rsidP="005E678E">
      <w:pPr>
        <w:spacing w:before="120"/>
        <w:rPr>
          <w:sz w:val="24"/>
        </w:rPr>
      </w:pPr>
      <w:r w:rsidRPr="005420C2">
        <w:rPr>
          <w:sz w:val="24"/>
        </w:rPr>
        <w:t xml:space="preserve">Que, mediante el Memorándum N.° 371-2025-GDU/MM de fecha 22 de setiembre del 2025, la Gerencia de Desarrollo Urbano en mérito al Informe N.° 581-2025-SGLEPGDU/MM de fecha 19 de setiembre del 2025, emitido por la Subgerencia de Licencias de Edificaciones Privadas, sustenta la necesidad de la publicación por el lapso de treinta (30) días calendario, del proyecto normativo denominado </w:t>
      </w:r>
      <w:r w:rsidR="00AA078C">
        <w:rPr>
          <w:sz w:val="24"/>
        </w:rPr>
        <w:t>"</w:t>
      </w:r>
      <w:r w:rsidRPr="005420C2">
        <w:rPr>
          <w:sz w:val="24"/>
        </w:rPr>
        <w:t>Ordenanza que establece el procedimiento fiscalizador para la reparación de daños de predios colindantes y bienes públicos ocasionados por la ejecución de obras de edificaciones que cuenten con licencia de edificación</w:t>
      </w:r>
      <w:r w:rsidR="00AA078C">
        <w:rPr>
          <w:sz w:val="24"/>
        </w:rPr>
        <w:t>"</w:t>
      </w:r>
      <w:r w:rsidRPr="005420C2">
        <w:rPr>
          <w:sz w:val="24"/>
        </w:rPr>
        <w:t xml:space="preserve"> con la finalidad de establecer el régimen de protección de la propiedad privada y pública afectada por daños materiales ocasionadas por obras de edificación que cuenten con licencia de edificación; armonizando, </w:t>
      </w:r>
      <w:r w:rsidRPr="005420C2">
        <w:rPr>
          <w:sz w:val="24"/>
        </w:rPr>
        <w:lastRenderedPageBreak/>
        <w:t>complementando y unificando lo dispuesto en la Ordenanza N.° 342/MM modificada por la Ordenanza N.° 520/MM, la Ordenanza N.°440/MM y la Ordenanza N.° 480/MM y modificatorias; para lo cual señala que cuenta con las opiniones técnicas favorables de la Subgerencia de Gestión del Riesgo de Desastres a través del Memorándum N.° 303-2025-SGGRG-GDEF/MM de fecha 16 de abril del 2025, la Subgerencia de Obras Públicas y Mantenimiento a través del Memorándum N.°2053-2025-SGOPM-GIPSA/MM de fecha 28 de agosto del 2025, la Subgerencia de Fiscalización y Control a través del Memorándum N.° 1318-2025-SGFC-GDEF/MM de fecha 10 de setiembre del 2025 y de la Subgerencia de Limpieza Pública y Áreas Verdes a través del Memorándum N.° 1028-2025-SGLPAV-GIPSA/MM de fecha 10 de setiembre del 2025, razón por la cual solicita a la Gerencia de Asesoría Jurídica emita opinión legal respectiva que conlleve a la publicación del proyecto normativo;</w:t>
      </w:r>
    </w:p>
    <w:p w14:paraId="61E29710" w14:textId="73C9CF2E" w:rsidR="005420C2" w:rsidRPr="005420C2" w:rsidRDefault="005420C2" w:rsidP="005E678E">
      <w:pPr>
        <w:spacing w:before="120"/>
        <w:rPr>
          <w:sz w:val="24"/>
        </w:rPr>
      </w:pPr>
      <w:r w:rsidRPr="005420C2">
        <w:rPr>
          <w:sz w:val="24"/>
        </w:rPr>
        <w:t>Que, mediante el Informe N.° 310-2025-GAJ/MM de fecha 03 de octubre del 2025, la Gerencia de Asesoría Jurídica opina que procede legalmente la emisión del acto resolutivo por parte del titular de la entidad, que tenga por finalidad disponer la publicación del proyecto normativo denominado “Ordenanza que establece el procedimiento fiscalizador para la reparación de daños de predios colindantes y bienes públicos ocasionados por la ejecución de obras de edificaciones que cuenten con licencia de edificación”, por el lapso de treinta (30) días calendario, de conformidad con lo previsto en el Decreto Supremo N.° 009-2024-JUS; de acuerdo a lo solicitado por la Gerencia de Desarrollo Urbano, en atención a lo sustentado por la Subgerencia de Licencias de Edificaciones Privadas contando con las opiniones técnicas favorables de las unidades de organización involucradas en la ejecución de la propuesta;</w:t>
      </w:r>
    </w:p>
    <w:p w14:paraId="035E6876" w14:textId="406140E9" w:rsidR="005420C2" w:rsidRPr="005420C2" w:rsidRDefault="005420C2" w:rsidP="005E678E">
      <w:pPr>
        <w:spacing w:before="120"/>
        <w:rPr>
          <w:sz w:val="24"/>
        </w:rPr>
      </w:pPr>
      <w:r w:rsidRPr="005420C2">
        <w:rPr>
          <w:sz w:val="24"/>
        </w:rPr>
        <w:t>Que, mediante el Memorándum N.° 1692 -2025-GM/MM de fecha 03 de octubre del 2025, la Gerencia Municipal remite a la Secretaría General el Informe N.° 310-2025-GAJ/MM, juntamente con los actuados administrativos, a efectos de proseguir con el trámite correspondiente, conforme a lo recomendado por la Gerencia de Asesoría Jurídica;</w:t>
      </w:r>
    </w:p>
    <w:p w14:paraId="66B14DFC" w14:textId="29F1A04D" w:rsidR="005420C2" w:rsidRPr="005420C2" w:rsidRDefault="005420C2" w:rsidP="005E678E">
      <w:pPr>
        <w:spacing w:before="120"/>
        <w:rPr>
          <w:sz w:val="24"/>
        </w:rPr>
      </w:pPr>
      <w:r w:rsidRPr="005420C2">
        <w:rPr>
          <w:sz w:val="24"/>
        </w:rPr>
        <w:t>Estando a lo dispuesto, y de conformidad con lo previsto por el numeral 6 del artículo 20 de la Ley N.° 27972, Ley Orgánica de Municipalidades;</w:t>
      </w:r>
    </w:p>
    <w:p w14:paraId="7D33BF18" w14:textId="3D1542EE" w:rsidR="005420C2" w:rsidRPr="005420C2" w:rsidRDefault="005420C2" w:rsidP="005E678E">
      <w:pPr>
        <w:spacing w:before="120"/>
        <w:rPr>
          <w:sz w:val="24"/>
        </w:rPr>
      </w:pPr>
      <w:r w:rsidRPr="005420C2">
        <w:rPr>
          <w:sz w:val="24"/>
        </w:rPr>
        <w:t>Resuelve:</w:t>
      </w:r>
    </w:p>
    <w:p w14:paraId="6948E008" w14:textId="0B35081B" w:rsidR="005420C2" w:rsidRPr="005420C2" w:rsidRDefault="005420C2" w:rsidP="005E678E">
      <w:pPr>
        <w:spacing w:before="120"/>
        <w:rPr>
          <w:sz w:val="24"/>
        </w:rPr>
      </w:pPr>
      <w:r w:rsidRPr="005420C2">
        <w:rPr>
          <w:sz w:val="24"/>
        </w:rPr>
        <w:t xml:space="preserve">Artículo Primero.- Disponer la publicación del proyecto normativo denominado </w:t>
      </w:r>
      <w:r w:rsidR="00AA078C">
        <w:rPr>
          <w:sz w:val="24"/>
        </w:rPr>
        <w:t>"</w:t>
      </w:r>
      <w:r w:rsidRPr="005420C2">
        <w:rPr>
          <w:sz w:val="24"/>
        </w:rPr>
        <w:t>Ordenanza que establece el procedimiento fiscalizador para la reparación de daños de predios colindantes y bienes públicos ocasionados por la ejecución de obras de edificaciones que cuenten con licencia de edificación</w:t>
      </w:r>
      <w:r w:rsidR="00AA078C">
        <w:rPr>
          <w:sz w:val="24"/>
        </w:rPr>
        <w:t>"</w:t>
      </w:r>
      <w:r w:rsidRPr="005420C2">
        <w:rPr>
          <w:sz w:val="24"/>
        </w:rPr>
        <w:t xml:space="preserve">, por el lapso de treinta (30) días calendario, contados desde el día siguiente de la publicación de la presente resolución de alcaldía en el </w:t>
      </w:r>
      <w:r w:rsidR="00AA078C" w:rsidRPr="005420C2">
        <w:rPr>
          <w:sz w:val="24"/>
        </w:rPr>
        <w:t xml:space="preserve">Diario Oficial </w:t>
      </w:r>
      <w:r w:rsidRPr="005420C2">
        <w:rPr>
          <w:sz w:val="24"/>
        </w:rPr>
        <w:t>El Peruano.</w:t>
      </w:r>
    </w:p>
    <w:p w14:paraId="1F472EAB" w14:textId="11FC27B3" w:rsidR="005420C2" w:rsidRPr="005420C2" w:rsidRDefault="005420C2" w:rsidP="005E678E">
      <w:pPr>
        <w:spacing w:before="120"/>
        <w:rPr>
          <w:sz w:val="24"/>
        </w:rPr>
      </w:pPr>
      <w:r w:rsidRPr="005420C2">
        <w:rPr>
          <w:sz w:val="24"/>
        </w:rPr>
        <w:t>Artículo Segundo.- Encargar a la Gerencia de Desarrollo Urbano, a través de la Subgerencia de Licencia de Licencias de Edificaciones Privadas, así como a las demás unidades de organización pertinentes, el cumplimiento de la presente resolución de alcaldía.</w:t>
      </w:r>
    </w:p>
    <w:p w14:paraId="1A8232FC" w14:textId="03FD9B03" w:rsidR="005420C2" w:rsidRPr="005420C2" w:rsidRDefault="005420C2" w:rsidP="005E678E">
      <w:pPr>
        <w:spacing w:before="120"/>
        <w:rPr>
          <w:sz w:val="24"/>
        </w:rPr>
      </w:pPr>
      <w:r w:rsidRPr="005420C2">
        <w:rPr>
          <w:sz w:val="24"/>
        </w:rPr>
        <w:t>Artículo Tercero.- Encargar a la Gerencia de Comunicaciones e Imagen Institucional la publicación del proyecto normativo consignado e</w:t>
      </w:r>
      <w:r w:rsidR="00AA078C" w:rsidRPr="005420C2">
        <w:rPr>
          <w:sz w:val="24"/>
        </w:rPr>
        <w:t xml:space="preserve">n el artículo </w:t>
      </w:r>
      <w:r w:rsidR="00AA078C" w:rsidRPr="005420C2">
        <w:rPr>
          <w:sz w:val="24"/>
        </w:rPr>
        <w:lastRenderedPageBreak/>
        <w:t xml:space="preserve">primero de la presente resolución de alcaldía en la sede </w:t>
      </w:r>
      <w:r w:rsidRPr="005420C2">
        <w:rPr>
          <w:sz w:val="24"/>
        </w:rPr>
        <w:t>digital de la Municipalidad Distrital de Miraflores (www.miraflores.gob.pe), facilitando su acceso a la ciudadanía a fin de recoger sus opiniones, comentarios y sugerencias; así como, en la Plataforma Digital Única del Estado Peruano (www.gob.pe).</w:t>
      </w:r>
    </w:p>
    <w:p w14:paraId="378950D8" w14:textId="77777777" w:rsidR="005420C2" w:rsidRPr="005420C2" w:rsidRDefault="005420C2" w:rsidP="005E678E">
      <w:pPr>
        <w:spacing w:before="120"/>
        <w:rPr>
          <w:sz w:val="24"/>
        </w:rPr>
      </w:pPr>
      <w:r w:rsidRPr="005420C2">
        <w:rPr>
          <w:sz w:val="24"/>
        </w:rPr>
        <w:t>Regístrese, comuníquese y cúmplase.</w:t>
      </w:r>
    </w:p>
    <w:p w14:paraId="59BEC700" w14:textId="699F74CE" w:rsidR="005420C2" w:rsidRPr="005420C2" w:rsidRDefault="005420C2" w:rsidP="005E678E">
      <w:pPr>
        <w:spacing w:before="120"/>
        <w:rPr>
          <w:sz w:val="24"/>
        </w:rPr>
      </w:pPr>
      <w:r w:rsidRPr="005420C2">
        <w:rPr>
          <w:sz w:val="24"/>
        </w:rPr>
        <w:t>Carlos Canales Anchorena</w:t>
      </w:r>
    </w:p>
    <w:p w14:paraId="6005F06B" w14:textId="359F6026" w:rsidR="002017D0" w:rsidRDefault="005420C2" w:rsidP="005E678E">
      <w:pPr>
        <w:spacing w:before="120"/>
      </w:pPr>
      <w:r w:rsidRPr="005420C2">
        <w:rPr>
          <w:sz w:val="24"/>
        </w:rPr>
        <w:t>Alcalde</w:t>
      </w:r>
    </w:p>
    <w:p w14:paraId="43D02E25" w14:textId="70115519" w:rsidR="005420C2" w:rsidRDefault="005420C2" w:rsidP="005E678E">
      <w:pPr>
        <w:spacing w:before="120"/>
        <w:jc w:val="center"/>
      </w:pPr>
      <w:r w:rsidRPr="005420C2">
        <w:t>Documento publicado en la edición extraordinaria del Diario Oficial "El Peruano" el 6 de octubre del 2025.</w:t>
      </w:r>
    </w:p>
    <w:sectPr w:rsidR="005420C2">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D8A906" w14:textId="77777777" w:rsidR="00705756" w:rsidRDefault="00705756" w:rsidP="005420C2">
      <w:r>
        <w:separator/>
      </w:r>
    </w:p>
  </w:endnote>
  <w:endnote w:type="continuationSeparator" w:id="0">
    <w:p w14:paraId="45F21107" w14:textId="77777777" w:rsidR="00705756" w:rsidRDefault="00705756" w:rsidP="00542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2C754" w14:textId="038EFF96" w:rsidR="005420C2" w:rsidRPr="005E678E" w:rsidRDefault="005420C2" w:rsidP="005E678E">
    <w:pPr>
      <w:pStyle w:val="Piedepgina"/>
      <w:spacing w:before="120"/>
      <w:jc w:val="center"/>
      <w:rPr>
        <w:rFonts w:ascii="Calibri" w:hAnsi="Calibri"/>
      </w:rPr>
    </w:pPr>
    <w:r w:rsidRPr="00ED2292">
      <w:rPr>
        <w:rFonts w:ascii="Calibri" w:hAnsi="Calibri"/>
      </w:rPr>
      <w:t xml:space="preserve">Un desarrollo especializado de         </w:t>
    </w:r>
    <w:r>
      <w:rPr>
        <w:rFonts w:ascii="Calibri" w:hAnsi="Calibri"/>
        <w:noProof/>
        <w:lang w:eastAsia="es-PE"/>
      </w:rPr>
      <w:drawing>
        <wp:inline distT="0" distB="0" distL="0" distR="0" wp14:anchorId="70B6F863" wp14:editId="5DBD378D">
          <wp:extent cx="1276350" cy="304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849FA2" w14:textId="77777777" w:rsidR="00705756" w:rsidRDefault="00705756" w:rsidP="005420C2">
      <w:r>
        <w:separator/>
      </w:r>
    </w:p>
  </w:footnote>
  <w:footnote w:type="continuationSeparator" w:id="0">
    <w:p w14:paraId="2A8695E7" w14:textId="77777777" w:rsidR="00705756" w:rsidRDefault="00705756" w:rsidP="005420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3CDE7" w14:textId="6D27F81E" w:rsidR="005420C2" w:rsidRDefault="005420C2" w:rsidP="005E678E">
    <w:pPr>
      <w:pStyle w:val="Encabezado"/>
      <w:spacing w:after="240"/>
    </w:pPr>
    <w:r>
      <w:rPr>
        <w:noProof/>
        <w:lang w:eastAsia="es-PE"/>
      </w:rPr>
      <w:drawing>
        <wp:inline distT="0" distB="0" distL="0" distR="0" wp14:anchorId="2C2728FB" wp14:editId="3B6A03FE">
          <wp:extent cx="1504950" cy="533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33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0C2"/>
    <w:rsid w:val="0002405D"/>
    <w:rsid w:val="000526BE"/>
    <w:rsid w:val="00096CEC"/>
    <w:rsid w:val="00133291"/>
    <w:rsid w:val="002017D0"/>
    <w:rsid w:val="005420C2"/>
    <w:rsid w:val="00580259"/>
    <w:rsid w:val="005E678E"/>
    <w:rsid w:val="00615327"/>
    <w:rsid w:val="00705756"/>
    <w:rsid w:val="007F0EA7"/>
    <w:rsid w:val="008066EB"/>
    <w:rsid w:val="008F2267"/>
    <w:rsid w:val="00AA078C"/>
    <w:rsid w:val="00AA3083"/>
    <w:rsid w:val="00B1068C"/>
    <w:rsid w:val="00BB3261"/>
    <w:rsid w:val="00C32D53"/>
    <w:rsid w:val="00D361DE"/>
    <w:rsid w:val="00F22DD5"/>
    <w:rsid w:val="00FF7FD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C2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5420C2"/>
    <w:pPr>
      <w:tabs>
        <w:tab w:val="center" w:pos="4252"/>
        <w:tab w:val="right" w:pos="8504"/>
      </w:tabs>
    </w:pPr>
  </w:style>
  <w:style w:type="character" w:customStyle="1" w:styleId="EncabezadoCar">
    <w:name w:val="Encabezado Car"/>
    <w:basedOn w:val="Fuentedeprrafopredeter"/>
    <w:link w:val="Encabezado"/>
    <w:uiPriority w:val="99"/>
    <w:rsid w:val="005420C2"/>
    <w:rPr>
      <w:rFonts w:ascii="Arial" w:hAnsi="Arial"/>
      <w:sz w:val="20"/>
    </w:rPr>
  </w:style>
  <w:style w:type="paragraph" w:styleId="Piedepgina">
    <w:name w:val="footer"/>
    <w:basedOn w:val="Normal"/>
    <w:link w:val="PiedepginaCar"/>
    <w:uiPriority w:val="99"/>
    <w:unhideWhenUsed/>
    <w:rsid w:val="005420C2"/>
    <w:pPr>
      <w:tabs>
        <w:tab w:val="center" w:pos="4252"/>
        <w:tab w:val="right" w:pos="8504"/>
      </w:tabs>
    </w:pPr>
  </w:style>
  <w:style w:type="character" w:customStyle="1" w:styleId="PiedepginaCar">
    <w:name w:val="Pie de página Car"/>
    <w:basedOn w:val="Fuentedeprrafopredeter"/>
    <w:link w:val="Piedepgina"/>
    <w:uiPriority w:val="99"/>
    <w:rsid w:val="005420C2"/>
    <w:rPr>
      <w:rFonts w:ascii="Arial" w:hAnsi="Arial"/>
      <w:sz w:val="20"/>
    </w:rPr>
  </w:style>
  <w:style w:type="paragraph" w:styleId="Textodeglobo">
    <w:name w:val="Balloon Text"/>
    <w:basedOn w:val="Normal"/>
    <w:link w:val="TextodegloboCar"/>
    <w:uiPriority w:val="99"/>
    <w:semiHidden/>
    <w:unhideWhenUsed/>
    <w:rsid w:val="005E678E"/>
    <w:rPr>
      <w:rFonts w:ascii="Tahoma" w:hAnsi="Tahoma" w:cs="Tahoma"/>
      <w:sz w:val="16"/>
      <w:szCs w:val="16"/>
    </w:rPr>
  </w:style>
  <w:style w:type="character" w:customStyle="1" w:styleId="TextodegloboCar">
    <w:name w:val="Texto de globo Car"/>
    <w:basedOn w:val="Fuentedeprrafopredeter"/>
    <w:link w:val="Textodeglobo"/>
    <w:uiPriority w:val="99"/>
    <w:semiHidden/>
    <w:rsid w:val="005E67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5420C2"/>
    <w:pPr>
      <w:tabs>
        <w:tab w:val="center" w:pos="4252"/>
        <w:tab w:val="right" w:pos="8504"/>
      </w:tabs>
    </w:pPr>
  </w:style>
  <w:style w:type="character" w:customStyle="1" w:styleId="EncabezadoCar">
    <w:name w:val="Encabezado Car"/>
    <w:basedOn w:val="Fuentedeprrafopredeter"/>
    <w:link w:val="Encabezado"/>
    <w:uiPriority w:val="99"/>
    <w:rsid w:val="005420C2"/>
    <w:rPr>
      <w:rFonts w:ascii="Arial" w:hAnsi="Arial"/>
      <w:sz w:val="20"/>
    </w:rPr>
  </w:style>
  <w:style w:type="paragraph" w:styleId="Piedepgina">
    <w:name w:val="footer"/>
    <w:basedOn w:val="Normal"/>
    <w:link w:val="PiedepginaCar"/>
    <w:uiPriority w:val="99"/>
    <w:unhideWhenUsed/>
    <w:rsid w:val="005420C2"/>
    <w:pPr>
      <w:tabs>
        <w:tab w:val="center" w:pos="4252"/>
        <w:tab w:val="right" w:pos="8504"/>
      </w:tabs>
    </w:pPr>
  </w:style>
  <w:style w:type="character" w:customStyle="1" w:styleId="PiedepginaCar">
    <w:name w:val="Pie de página Car"/>
    <w:basedOn w:val="Fuentedeprrafopredeter"/>
    <w:link w:val="Piedepgina"/>
    <w:uiPriority w:val="99"/>
    <w:rsid w:val="005420C2"/>
    <w:rPr>
      <w:rFonts w:ascii="Arial" w:hAnsi="Arial"/>
      <w:sz w:val="20"/>
    </w:rPr>
  </w:style>
  <w:style w:type="paragraph" w:styleId="Textodeglobo">
    <w:name w:val="Balloon Text"/>
    <w:basedOn w:val="Normal"/>
    <w:link w:val="TextodegloboCar"/>
    <w:uiPriority w:val="99"/>
    <w:semiHidden/>
    <w:unhideWhenUsed/>
    <w:rsid w:val="005E678E"/>
    <w:rPr>
      <w:rFonts w:ascii="Tahoma" w:hAnsi="Tahoma" w:cs="Tahoma"/>
      <w:sz w:val="16"/>
      <w:szCs w:val="16"/>
    </w:rPr>
  </w:style>
  <w:style w:type="character" w:customStyle="1" w:styleId="TextodegloboCar">
    <w:name w:val="Texto de globo Car"/>
    <w:basedOn w:val="Fuentedeprrafopredeter"/>
    <w:link w:val="Textodeglobo"/>
    <w:uiPriority w:val="99"/>
    <w:semiHidden/>
    <w:rsid w:val="005E67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2609</Words>
  <Characters>14351</Characters>
  <Application>Microsoft Office Word</Application>
  <DocSecurity>0</DocSecurity>
  <Lines>119</Lines>
  <Paragraphs>33</Paragraphs>
  <ScaleCrop>false</ScaleCrop>
  <Company/>
  <LinksUpToDate>false</LinksUpToDate>
  <CharactersWithSpaces>16927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E A ***</dc:creator>
  <cp:keywords/>
  <dc:description/>
  <cp:lastModifiedBy>Carolina Herrera Pecart</cp:lastModifiedBy>
  <cp:revision>3</cp:revision>
  <dcterms:created xsi:type="dcterms:W3CDTF">2025-10-07T16:12:00Z</dcterms:created>
  <dcterms:modified xsi:type="dcterms:W3CDTF">2025-10-07T23:27:00Z</dcterms:modified>
</cp:coreProperties>
</file>