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5AE2E" w14:textId="0F90E764" w:rsidR="0005122D" w:rsidRPr="0005122D" w:rsidRDefault="0005122D" w:rsidP="00484832">
      <w:pPr>
        <w:spacing w:before="120"/>
        <w:jc w:val="center"/>
        <w:rPr>
          <w:b/>
          <w:bCs/>
          <w:sz w:val="24"/>
        </w:rPr>
      </w:pPr>
      <w:r w:rsidRPr="0005122D">
        <w:rPr>
          <w:b/>
          <w:bCs/>
          <w:sz w:val="24"/>
        </w:rPr>
        <w:t xml:space="preserve">Aprueban mejoras funcionales en la plataforma </w:t>
      </w:r>
      <w:r w:rsidR="00484832">
        <w:rPr>
          <w:b/>
          <w:bCs/>
          <w:sz w:val="24"/>
        </w:rPr>
        <w:t>"</w:t>
      </w:r>
      <w:r w:rsidRPr="0005122D">
        <w:rPr>
          <w:b/>
          <w:bCs/>
          <w:sz w:val="24"/>
        </w:rPr>
        <w:t>Síguelo Plus</w:t>
      </w:r>
      <w:r w:rsidR="00484832">
        <w:rPr>
          <w:b/>
          <w:bCs/>
          <w:sz w:val="24"/>
        </w:rPr>
        <w:t>"</w:t>
      </w:r>
    </w:p>
    <w:p w14:paraId="1F92325F" w14:textId="4BC5A851" w:rsidR="0005122D" w:rsidRPr="0005122D" w:rsidRDefault="0005122D" w:rsidP="00484832">
      <w:pPr>
        <w:spacing w:before="120"/>
        <w:jc w:val="center"/>
        <w:rPr>
          <w:b/>
          <w:bCs/>
          <w:sz w:val="24"/>
        </w:rPr>
      </w:pPr>
      <w:r w:rsidRPr="0005122D">
        <w:rPr>
          <w:b/>
          <w:bCs/>
          <w:sz w:val="24"/>
        </w:rPr>
        <w:t>Resolución de la Supe</w:t>
      </w:r>
      <w:bookmarkStart w:id="0" w:name="_GoBack"/>
      <w:bookmarkEnd w:id="0"/>
      <w:r w:rsidRPr="0005122D">
        <w:rPr>
          <w:b/>
          <w:bCs/>
          <w:sz w:val="24"/>
        </w:rPr>
        <w:t>rintendencia Nacional de los Registros Públicos N.° 00157-2025-Sunarp/SN</w:t>
      </w:r>
    </w:p>
    <w:p w14:paraId="38C3C600" w14:textId="531D608B" w:rsidR="0005122D" w:rsidRPr="0005122D" w:rsidRDefault="0005122D" w:rsidP="00484832">
      <w:pPr>
        <w:spacing w:before="120"/>
        <w:rPr>
          <w:sz w:val="24"/>
        </w:rPr>
      </w:pPr>
      <w:r w:rsidRPr="0005122D">
        <w:rPr>
          <w:sz w:val="24"/>
        </w:rPr>
        <w:t>Lima, 14 de octubre del 2025</w:t>
      </w:r>
    </w:p>
    <w:p w14:paraId="2C233295" w14:textId="579348EA" w:rsidR="0005122D" w:rsidRPr="0005122D" w:rsidRDefault="0005122D" w:rsidP="00484832">
      <w:pPr>
        <w:spacing w:before="120"/>
        <w:rPr>
          <w:sz w:val="24"/>
        </w:rPr>
      </w:pPr>
      <w:r w:rsidRPr="0005122D">
        <w:rPr>
          <w:sz w:val="24"/>
        </w:rPr>
        <w:t>Vistos:</w:t>
      </w:r>
    </w:p>
    <w:p w14:paraId="1C626E40" w14:textId="5797F2D5" w:rsidR="0005122D" w:rsidRPr="0005122D" w:rsidRDefault="0005122D" w:rsidP="00484832">
      <w:pPr>
        <w:spacing w:before="120"/>
        <w:rPr>
          <w:sz w:val="24"/>
        </w:rPr>
      </w:pPr>
      <w:r w:rsidRPr="0005122D">
        <w:rPr>
          <w:sz w:val="24"/>
        </w:rPr>
        <w:t>El Informe Técnico N.° 00086-2025-Sunarp/DTR, del 9 de octubre del 2025, de la Dirección Técnica Registral; el Memorándum N.° 01442-2025-Sunarp/OTI, del 10 de octubre del 2025, de la Oficina de Tecnologías de la Información; el Informe N.° 01055-2025-Sunarp/OAJ, del 10 de octubre del 2025, de la Oficina de Asesoría Jurídica; y,</w:t>
      </w:r>
    </w:p>
    <w:p w14:paraId="48264C75" w14:textId="0E3F4575" w:rsidR="0005122D" w:rsidRPr="0005122D" w:rsidRDefault="0005122D" w:rsidP="00484832">
      <w:pPr>
        <w:spacing w:before="120"/>
        <w:rPr>
          <w:sz w:val="24"/>
        </w:rPr>
      </w:pPr>
      <w:r w:rsidRPr="0005122D">
        <w:rPr>
          <w:sz w:val="24"/>
        </w:rPr>
        <w:t>Considerando:</w:t>
      </w:r>
    </w:p>
    <w:p w14:paraId="17F166BD" w14:textId="74D187C8" w:rsidR="0005122D" w:rsidRPr="0005122D" w:rsidRDefault="0005122D" w:rsidP="00484832">
      <w:pPr>
        <w:spacing w:before="120"/>
        <w:rPr>
          <w:sz w:val="24"/>
        </w:rPr>
      </w:pPr>
      <w:r w:rsidRPr="0005122D">
        <w:rPr>
          <w:sz w:val="24"/>
        </w:rPr>
        <w:t>Que, mediante la Ley N.° 26366 se creó la Superintendencia Nacional de los Registros Públicos - Sunarp, como organismo autónomo del Sector Justicia y ente rector del Sistema Nacional de los Registros Públicos, cuyo objetivo principal es dictar políticas y normas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w:t>
      </w:r>
      <w:r w:rsidR="00484832" w:rsidRPr="0005122D">
        <w:rPr>
          <w:sz w:val="24"/>
        </w:rPr>
        <w:t>icación, integración y modernización de los registros;</w:t>
      </w:r>
    </w:p>
    <w:p w14:paraId="3010331B" w14:textId="3E641FDA" w:rsidR="0005122D" w:rsidRPr="0005122D" w:rsidRDefault="0005122D" w:rsidP="00484832">
      <w:pPr>
        <w:spacing w:before="120"/>
        <w:rPr>
          <w:sz w:val="24"/>
        </w:rPr>
      </w:pPr>
      <w:r w:rsidRPr="0005122D">
        <w:rPr>
          <w:sz w:val="24"/>
        </w:rPr>
        <w:t>Que, mediante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14:paraId="320D6952" w14:textId="3212DB73" w:rsidR="0005122D" w:rsidRPr="0005122D" w:rsidRDefault="0005122D" w:rsidP="00484832">
      <w:pPr>
        <w:spacing w:before="120"/>
        <w:rPr>
          <w:sz w:val="24"/>
        </w:rPr>
      </w:pPr>
      <w:r w:rsidRPr="0005122D">
        <w:rPr>
          <w:sz w:val="24"/>
        </w:rPr>
        <w:t xml:space="preserve">Que, mediante el Decreto Legislativo N.° 1412, Decreto </w:t>
      </w:r>
      <w:r w:rsidR="00484832" w:rsidRPr="0005122D">
        <w:rPr>
          <w:sz w:val="24"/>
        </w:rPr>
        <w:t xml:space="preserve">legislativo </w:t>
      </w:r>
      <w:r w:rsidRPr="0005122D">
        <w:rPr>
          <w:sz w:val="24"/>
        </w:rPr>
        <w:t>que aprueba la Ley de Gobierno Digital, se dispone de un régimen jurídico para el uso y adopción de tecnologías digitales en la administración pública con la finalidad de prestar servicios digitales seguros y sencillos que generen valor para el ciudadano;</w:t>
      </w:r>
    </w:p>
    <w:p w14:paraId="393D11E2" w14:textId="0EC9A645" w:rsidR="0005122D" w:rsidRPr="0005122D" w:rsidRDefault="0005122D" w:rsidP="00484832">
      <w:pPr>
        <w:spacing w:before="120"/>
        <w:rPr>
          <w:sz w:val="24"/>
        </w:rPr>
      </w:pPr>
      <w:r w:rsidRPr="0005122D">
        <w:rPr>
          <w:sz w:val="24"/>
        </w:rPr>
        <w:t xml:space="preserve">Que, en el </w:t>
      </w:r>
      <w:r w:rsidR="00484832" w:rsidRPr="0005122D">
        <w:rPr>
          <w:sz w:val="24"/>
        </w:rPr>
        <w:t xml:space="preserve">Artículo </w:t>
      </w:r>
      <w:r w:rsidRPr="0005122D">
        <w:rPr>
          <w:sz w:val="24"/>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20797BB9" w14:textId="44B042A9" w:rsidR="0005122D" w:rsidRPr="0005122D" w:rsidRDefault="0005122D" w:rsidP="00484832">
      <w:pPr>
        <w:spacing w:before="120"/>
        <w:rPr>
          <w:sz w:val="24"/>
        </w:rPr>
      </w:pPr>
      <w:r w:rsidRPr="0005122D">
        <w:rPr>
          <w:sz w:val="24"/>
        </w:rPr>
        <w:t>Que, a través de la Resolución N.° 126-2012-Sunarp-SN, del 19 de mayo del 2012, se aprobó el Texto Único Ordenado del Reglamento General de los Registros Públicos, con el objetivo de regular los procedimientos registrales y establecer un marco normativo que garantice la seguridad jurídica y eficiencia del sistema registral peruano;</w:t>
      </w:r>
    </w:p>
    <w:p w14:paraId="716A2811" w14:textId="77777777" w:rsidR="0005122D" w:rsidRPr="0005122D" w:rsidRDefault="0005122D" w:rsidP="00484832">
      <w:pPr>
        <w:spacing w:before="120"/>
        <w:rPr>
          <w:sz w:val="24"/>
        </w:rPr>
      </w:pPr>
      <w:r w:rsidRPr="0005122D">
        <w:rPr>
          <w:sz w:val="24"/>
        </w:rPr>
        <w:t xml:space="preserve">Que, en el artículo 25 y siguientes de la citada norma se establecen un plazo de treinta y cinco (35) días de vigencia del asiento de presentación del título, el </w:t>
      </w:r>
      <w:r w:rsidRPr="0005122D">
        <w:rPr>
          <w:sz w:val="24"/>
        </w:rPr>
        <w:lastRenderedPageBreak/>
        <w:t>cual es prorrogado por veinticinco (25) días adicionales ante una observación, liquidación o tacha sustantiva; y, de forma extraordinaria, hasta por sesenta (60) días adicionales dispuesto mediante resolución del jefe de la Unidad Registral competente;</w:t>
      </w:r>
    </w:p>
    <w:p w14:paraId="7E76CC81" w14:textId="1EAF698D" w:rsidR="0005122D" w:rsidRPr="0005122D" w:rsidRDefault="0005122D" w:rsidP="00484832">
      <w:pPr>
        <w:spacing w:before="120"/>
        <w:rPr>
          <w:sz w:val="24"/>
        </w:rPr>
      </w:pPr>
      <w:r w:rsidRPr="0005122D">
        <w:rPr>
          <w:sz w:val="24"/>
        </w:rPr>
        <w:t xml:space="preserve">Que, mediante la Resolución N.° 129-2019-Sunarp/SN, se autoriza la puesta en producción de la herramienta de consulta denominada; </w:t>
      </w:r>
      <w:r w:rsidR="00484832">
        <w:rPr>
          <w:sz w:val="24"/>
        </w:rPr>
        <w:t>"</w:t>
      </w:r>
      <w:r w:rsidRPr="0005122D">
        <w:rPr>
          <w:sz w:val="24"/>
        </w:rPr>
        <w:t>Síguelo</w:t>
      </w:r>
      <w:r w:rsidR="00484832">
        <w:rPr>
          <w:sz w:val="24"/>
        </w:rPr>
        <w:t>"</w:t>
      </w:r>
      <w:r w:rsidRPr="0005122D">
        <w:rPr>
          <w:sz w:val="24"/>
        </w:rPr>
        <w:t>, que permite conocer la trazabilidad del procedimiento de inscripción registral de títulos presentados en cualquier oficina a nivel nacional; haciendo posible acceder y descargar los asientos registrales, anotaciones de inscripción, esquelas, informes técnicos elaborados por las áreas de base gráfica registral y las resoluciones del Tribunal Registral que se generen como consecuencia del procedimiento de inscripción registral;</w:t>
      </w:r>
    </w:p>
    <w:p w14:paraId="76348C29" w14:textId="3FC86304" w:rsidR="0005122D" w:rsidRPr="0005122D" w:rsidRDefault="0005122D" w:rsidP="00484832">
      <w:pPr>
        <w:spacing w:before="120"/>
        <w:rPr>
          <w:sz w:val="24"/>
        </w:rPr>
      </w:pPr>
      <w:r w:rsidRPr="0005122D">
        <w:rPr>
          <w:sz w:val="24"/>
        </w:rPr>
        <w:t xml:space="preserve">Que, con la Resolución N.° 00055-2024-Sunarp/SN, se aprueba la nueva denominación de la plataforma </w:t>
      </w:r>
      <w:r w:rsidR="00484832">
        <w:rPr>
          <w:sz w:val="24"/>
        </w:rPr>
        <w:t>"</w:t>
      </w:r>
      <w:r w:rsidRPr="0005122D">
        <w:rPr>
          <w:sz w:val="24"/>
        </w:rPr>
        <w:t>Síguelo</w:t>
      </w:r>
      <w:r w:rsidR="00484832">
        <w:rPr>
          <w:sz w:val="24"/>
        </w:rPr>
        <w:t>"</w:t>
      </w:r>
      <w:r w:rsidRPr="0005122D">
        <w:rPr>
          <w:sz w:val="24"/>
        </w:rPr>
        <w:t xml:space="preserve"> a </w:t>
      </w:r>
      <w:r w:rsidR="00484832">
        <w:rPr>
          <w:sz w:val="24"/>
        </w:rPr>
        <w:t>"</w:t>
      </w:r>
      <w:r w:rsidRPr="0005122D">
        <w:rPr>
          <w:sz w:val="24"/>
        </w:rPr>
        <w:t>Síguelo Plus</w:t>
      </w:r>
      <w:r w:rsidR="00484832">
        <w:rPr>
          <w:sz w:val="24"/>
        </w:rPr>
        <w:t>"</w:t>
      </w:r>
      <w:r w:rsidRPr="0005122D">
        <w:rPr>
          <w:sz w:val="24"/>
        </w:rPr>
        <w:t xml:space="preserve">, así como las mejoras funcionales que permiten acceder, de manera virtual, a la lectura del título en trámite y a realizar el pago a cuenta del mismo; así también, mediante la Resolución N.° 00058-2025-Sunarp/SN, se aprueba el servicio gratuito denominado </w:t>
      </w:r>
      <w:r w:rsidR="00484832">
        <w:rPr>
          <w:sz w:val="24"/>
        </w:rPr>
        <w:t>"</w:t>
      </w:r>
      <w:r w:rsidRPr="0005122D">
        <w:rPr>
          <w:sz w:val="24"/>
        </w:rPr>
        <w:t>Servicio de Lectura Multilingüe de Información Registral</w:t>
      </w:r>
      <w:r w:rsidR="00484832">
        <w:rPr>
          <w:sz w:val="24"/>
        </w:rPr>
        <w:t>"</w:t>
      </w:r>
      <w:r w:rsidRPr="0005122D">
        <w:rPr>
          <w:sz w:val="24"/>
        </w:rPr>
        <w:t xml:space="preserve">, que forma parte de las funciones incorporadas a la plataforma </w:t>
      </w:r>
      <w:r w:rsidR="00484832">
        <w:rPr>
          <w:sz w:val="24"/>
        </w:rPr>
        <w:t>"</w:t>
      </w:r>
      <w:r w:rsidRPr="0005122D">
        <w:rPr>
          <w:sz w:val="24"/>
        </w:rPr>
        <w:t>Síguelo Plus</w:t>
      </w:r>
      <w:r w:rsidR="00484832">
        <w:rPr>
          <w:sz w:val="24"/>
        </w:rPr>
        <w:t>"</w:t>
      </w:r>
      <w:r w:rsidRPr="0005122D">
        <w:rPr>
          <w:sz w:val="24"/>
        </w:rPr>
        <w:t>;</w:t>
      </w:r>
    </w:p>
    <w:p w14:paraId="5335BB0A" w14:textId="4CD4FAE0" w:rsidR="0005122D" w:rsidRPr="0005122D" w:rsidRDefault="0005122D" w:rsidP="00484832">
      <w:pPr>
        <w:spacing w:before="120"/>
        <w:rPr>
          <w:sz w:val="24"/>
        </w:rPr>
      </w:pPr>
      <w:r w:rsidRPr="0005122D">
        <w:rPr>
          <w:sz w:val="24"/>
        </w:rPr>
        <w:t>Que, mediante Resolución N</w:t>
      </w:r>
      <w:proofErr w:type="gramStart"/>
      <w:r w:rsidRPr="0005122D">
        <w:rPr>
          <w:sz w:val="24"/>
        </w:rPr>
        <w:t>.°</w:t>
      </w:r>
      <w:proofErr w:type="gramEnd"/>
      <w:r w:rsidRPr="0005122D">
        <w:rPr>
          <w:sz w:val="24"/>
        </w:rPr>
        <w:t xml:space="preserve">0102-2025-Sunarp/SN, se aprueba nuevas mejoras funcionales de la plataforma </w:t>
      </w:r>
      <w:r w:rsidR="00484832">
        <w:rPr>
          <w:sz w:val="24"/>
        </w:rPr>
        <w:t>"</w:t>
      </w:r>
      <w:r w:rsidRPr="0005122D">
        <w:rPr>
          <w:sz w:val="24"/>
        </w:rPr>
        <w:t>Síguelo Plus</w:t>
      </w:r>
      <w:r w:rsidR="00484832">
        <w:rPr>
          <w:sz w:val="24"/>
        </w:rPr>
        <w:t>"</w:t>
      </w:r>
      <w:r w:rsidRPr="0005122D">
        <w:rPr>
          <w:sz w:val="24"/>
        </w:rPr>
        <w:t xml:space="preserve"> vinculadas al trámite de recurso de apelación que incluye, entre otros, el acceso a la resolución de prórroga excepcional emitida por la </w:t>
      </w:r>
      <w:r w:rsidR="00484832" w:rsidRPr="0005122D">
        <w:rPr>
          <w:sz w:val="24"/>
        </w:rPr>
        <w:t xml:space="preserve">presidencia </w:t>
      </w:r>
      <w:r w:rsidRPr="0005122D">
        <w:rPr>
          <w:sz w:val="24"/>
        </w:rPr>
        <w:t>del Tribunal Registral;</w:t>
      </w:r>
    </w:p>
    <w:p w14:paraId="14E1461B" w14:textId="72F7ABA9" w:rsidR="0005122D" w:rsidRPr="0005122D" w:rsidRDefault="0005122D" w:rsidP="00484832">
      <w:pPr>
        <w:spacing w:before="120"/>
        <w:rPr>
          <w:sz w:val="24"/>
        </w:rPr>
      </w:pPr>
      <w:r w:rsidRPr="0005122D">
        <w:rPr>
          <w:sz w:val="24"/>
        </w:rPr>
        <w:t xml:space="preserve">Que, la implementación de la plataforma </w:t>
      </w:r>
      <w:r w:rsidR="00484832">
        <w:rPr>
          <w:sz w:val="24"/>
        </w:rPr>
        <w:t>"</w:t>
      </w:r>
      <w:r w:rsidRPr="0005122D">
        <w:rPr>
          <w:sz w:val="24"/>
        </w:rPr>
        <w:t>Síguelo Plus</w:t>
      </w:r>
      <w:r w:rsidR="00484832">
        <w:rPr>
          <w:sz w:val="24"/>
        </w:rPr>
        <w:t>"</w:t>
      </w:r>
      <w:r w:rsidRPr="0005122D">
        <w:rPr>
          <w:sz w:val="24"/>
        </w:rPr>
        <w:t xml:space="preserve">, ha coadyuvado significativamente en la mejora de la calidad de nuestros servicios registrales, permitiendo optimizar procedimientos en lo referente a consultas de los trámites que se realizan ante la Sunarp y, dada su accesibilidad desde cualquier lugar donde se encuentre el ciudadano, prescinde de la necesidad de incurrir en costos de traslado a la oficina respectiva; garantizando, además, el principio de acceso permanente al procedimiento previsto en el numeral 1.19 del </w:t>
      </w:r>
      <w:r w:rsidR="00484832" w:rsidRPr="0005122D">
        <w:rPr>
          <w:sz w:val="24"/>
        </w:rPr>
        <w:t xml:space="preserve">Artículo </w:t>
      </w:r>
      <w:r w:rsidRPr="0005122D">
        <w:rPr>
          <w:sz w:val="24"/>
        </w:rPr>
        <w:t>IV del Texto Único Ordenado de la Ley N.° 27444, Ley del Procedimiento Administrativo General aprobado por Decreto Supremo N.° 004-2029-JUS;</w:t>
      </w:r>
    </w:p>
    <w:p w14:paraId="600BCD8A" w14:textId="184F1641" w:rsidR="0005122D" w:rsidRPr="0005122D" w:rsidRDefault="0005122D" w:rsidP="00484832">
      <w:pPr>
        <w:spacing w:before="120"/>
        <w:rPr>
          <w:sz w:val="24"/>
        </w:rPr>
      </w:pPr>
      <w:r w:rsidRPr="0005122D">
        <w:rPr>
          <w:sz w:val="24"/>
        </w:rPr>
        <w:t xml:space="preserve">Que, entre las funciones que cumple </w:t>
      </w:r>
      <w:r w:rsidR="00484832">
        <w:rPr>
          <w:sz w:val="24"/>
        </w:rPr>
        <w:t>"</w:t>
      </w:r>
      <w:r w:rsidRPr="0005122D">
        <w:rPr>
          <w:sz w:val="24"/>
        </w:rPr>
        <w:t>Síguelo Plus</w:t>
      </w:r>
      <w:r w:rsidR="00484832">
        <w:rPr>
          <w:sz w:val="24"/>
        </w:rPr>
        <w:t>"</w:t>
      </w:r>
      <w:r w:rsidRPr="0005122D">
        <w:rPr>
          <w:sz w:val="24"/>
        </w:rPr>
        <w:t xml:space="preserve"> se encuentra la trazabilidad integral del título que, entre otros, permite verificar la fecha de vigencia del asiento de presentación; sin embargo, las resoluciones emitidas por el Jefe de Unidad Registral que disponen prórrogas extraordinarias en aplicación del artículo 27 del Texto Único Ordenado del Reglamento General de los Registros Públicos, aprobado por Resolución N.° 126-2012-Sunarp/SN, no son mostradas, a la fecha, desde plataforma </w:t>
      </w:r>
      <w:r w:rsidR="00484832">
        <w:rPr>
          <w:sz w:val="24"/>
        </w:rPr>
        <w:t>"</w:t>
      </w:r>
      <w:r w:rsidRPr="0005122D">
        <w:rPr>
          <w:sz w:val="24"/>
        </w:rPr>
        <w:t>Síguelo Plus</w:t>
      </w:r>
      <w:r w:rsidR="00484832">
        <w:rPr>
          <w:sz w:val="24"/>
        </w:rPr>
        <w:t>"</w:t>
      </w:r>
      <w:r w:rsidRPr="0005122D">
        <w:rPr>
          <w:sz w:val="24"/>
        </w:rPr>
        <w:t>; asimismo, se advierte que la citada plataforma no está reflejando las resoluciones del Tribunal Registral que disponen la nulidad, rectificación o aclaración de la resolución que atiende el recurso de apelación de un título; situaciones que podrían dificultar la actuación oportuna por parte del administrado dentro del procedimiento registral;</w:t>
      </w:r>
    </w:p>
    <w:p w14:paraId="036BBD9B" w14:textId="523D79D5" w:rsidR="0005122D" w:rsidRPr="0005122D" w:rsidRDefault="0005122D" w:rsidP="00484832">
      <w:pPr>
        <w:spacing w:before="120"/>
        <w:rPr>
          <w:sz w:val="24"/>
        </w:rPr>
      </w:pPr>
      <w:r w:rsidRPr="0005122D">
        <w:rPr>
          <w:sz w:val="24"/>
        </w:rPr>
        <w:lastRenderedPageBreak/>
        <w:t xml:space="preserve">Que, en ese contexto, emerge la necesidad de realizar las adecuaciones técnicas a la plataforma </w:t>
      </w:r>
      <w:r w:rsidR="00484832">
        <w:rPr>
          <w:sz w:val="24"/>
        </w:rPr>
        <w:t>"</w:t>
      </w:r>
      <w:r w:rsidRPr="0005122D">
        <w:rPr>
          <w:sz w:val="24"/>
        </w:rPr>
        <w:t>Síguelo Plus</w:t>
      </w:r>
      <w:r w:rsidR="00484832">
        <w:rPr>
          <w:sz w:val="24"/>
        </w:rPr>
        <w:t>"</w:t>
      </w:r>
      <w:r w:rsidRPr="0005122D">
        <w:rPr>
          <w:sz w:val="24"/>
        </w:rPr>
        <w:t xml:space="preserve"> a efectos de que el administrado cuente con información completa y oportuna sobre la prórroga extraordinaria de la vigencia del asiento de presentación de un título, dispuesta por la jefatura de la Unidad Registral competente, que involucra el acceso a las resoluciones de prórroga extraordinaria, la fecha actualizada de la vigencia del asiento de presentación del título, así como el acceso y descarga de la resolución de nulidad, rectificación o aclaración de un título apelado, emitida de oficio por el Tribunal Registral; mejoras del servicio que coadyuvan al fortalecimiento de la transparencia en los servicios públicos y la gobernanza en la función pública; por ello, a través del Informe Técnico de vistos, la Dirección Técnica Registral sustenta la propuesta de mejora funcional en el </w:t>
      </w:r>
      <w:r w:rsidR="00484832">
        <w:rPr>
          <w:sz w:val="24"/>
        </w:rPr>
        <w:t>"</w:t>
      </w:r>
      <w:r w:rsidRPr="0005122D">
        <w:rPr>
          <w:sz w:val="24"/>
        </w:rPr>
        <w:t>Síguelo Plus</w:t>
      </w:r>
      <w:r w:rsidR="00484832">
        <w:rPr>
          <w:sz w:val="24"/>
        </w:rPr>
        <w:t>"</w:t>
      </w:r>
      <w:r w:rsidRPr="0005122D">
        <w:rPr>
          <w:sz w:val="24"/>
        </w:rPr>
        <w:t>;</w:t>
      </w:r>
    </w:p>
    <w:p w14:paraId="0AD6BF90" w14:textId="5CB3D68E" w:rsidR="0005122D" w:rsidRPr="0005122D" w:rsidRDefault="0005122D" w:rsidP="00484832">
      <w:pPr>
        <w:spacing w:before="120"/>
        <w:rPr>
          <w:sz w:val="24"/>
        </w:rPr>
      </w:pPr>
      <w:r w:rsidRPr="0005122D">
        <w:rPr>
          <w:sz w:val="24"/>
        </w:rPr>
        <w:t xml:space="preserve">Que, en este contexto, la Dirección Técnica Registral, mediante el Informe Técnico N.° 00086-2025-Sunarp/DTR, sustenta la propuesta de mejoras funcionales en el </w:t>
      </w:r>
      <w:r w:rsidR="00484832">
        <w:rPr>
          <w:sz w:val="24"/>
        </w:rPr>
        <w:t>"</w:t>
      </w:r>
      <w:r w:rsidRPr="0005122D">
        <w:rPr>
          <w:sz w:val="24"/>
        </w:rPr>
        <w:t>Síguelo Plus</w:t>
      </w:r>
      <w:r w:rsidR="00484832">
        <w:rPr>
          <w:sz w:val="24"/>
        </w:rPr>
        <w:t>"</w:t>
      </w:r>
      <w:r w:rsidRPr="0005122D">
        <w:rPr>
          <w:sz w:val="24"/>
        </w:rPr>
        <w:t>, la misma que cuenta con la opinión favorable de la Oficina de Tecnologías de la Información brindada mediante el Memorándum N.° 01442-2025- Sunarp/OTI;</w:t>
      </w:r>
    </w:p>
    <w:p w14:paraId="1E31DD41" w14:textId="4265EA11" w:rsidR="0005122D" w:rsidRPr="0005122D" w:rsidRDefault="0005122D" w:rsidP="00484832">
      <w:pPr>
        <w:spacing w:before="120"/>
        <w:rPr>
          <w:sz w:val="24"/>
        </w:rPr>
      </w:pPr>
      <w:r w:rsidRPr="0005122D">
        <w:rPr>
          <w:sz w:val="24"/>
        </w:rPr>
        <w:t xml:space="preserve">Que, la Oficina de Asesoría mediante el Informe N.° 01055-2025-Sunarp/OAJ, concluye que resulta legalmente viable emitir el acto resolutivo que aprueba las mejoras funcionales en la Plataforma </w:t>
      </w:r>
      <w:r w:rsidR="00484832">
        <w:rPr>
          <w:sz w:val="24"/>
        </w:rPr>
        <w:t>"</w:t>
      </w:r>
      <w:r w:rsidRPr="0005122D">
        <w:rPr>
          <w:sz w:val="24"/>
        </w:rPr>
        <w:t>Síguelo Plus</w:t>
      </w:r>
      <w:r w:rsidR="00484832">
        <w:rPr>
          <w:sz w:val="24"/>
        </w:rPr>
        <w:t>"</w:t>
      </w:r>
      <w:r w:rsidRPr="0005122D">
        <w:rPr>
          <w:sz w:val="24"/>
        </w:rPr>
        <w:t>, asimismo, señala que el acto resolutivo corresponde sea emitido por la Superintendencia Nacional de conformidad con lo dispuesto en el literal i) e y) del artículo 11 Texto Integrado del Reglamento de Organización y Funciones de la Sunarp;</w:t>
      </w:r>
    </w:p>
    <w:p w14:paraId="2EB19D03" w14:textId="32D0554D" w:rsidR="0005122D" w:rsidRPr="0005122D" w:rsidRDefault="0005122D" w:rsidP="00484832">
      <w:pPr>
        <w:spacing w:before="120"/>
        <w:rPr>
          <w:sz w:val="24"/>
        </w:rPr>
      </w:pPr>
      <w:r w:rsidRPr="0005122D">
        <w:rPr>
          <w:sz w:val="24"/>
        </w:rPr>
        <w:t>De conformidad con el Texto Integrado del Reglamento de Organización y Funciones de la Sunarp, actualizado por la Resolución N.° 125-2024-Sunarp-SN; y, contando con el visado de la Gerencia General, la Dirección Técnica Registral, la Oficina de Tecnologías de la Información, y la Oficina de Asesoría Jurídica;</w:t>
      </w:r>
    </w:p>
    <w:p w14:paraId="5473EB19" w14:textId="6E168D9B" w:rsidR="0005122D" w:rsidRPr="0005122D" w:rsidRDefault="0005122D" w:rsidP="00484832">
      <w:pPr>
        <w:spacing w:before="120"/>
        <w:rPr>
          <w:sz w:val="24"/>
        </w:rPr>
      </w:pPr>
      <w:r w:rsidRPr="0005122D">
        <w:rPr>
          <w:sz w:val="24"/>
        </w:rPr>
        <w:t>Se resuelve:</w:t>
      </w:r>
    </w:p>
    <w:p w14:paraId="50517097" w14:textId="39CA3CD2" w:rsidR="0005122D" w:rsidRPr="0005122D" w:rsidRDefault="0005122D" w:rsidP="00484832">
      <w:pPr>
        <w:spacing w:before="120"/>
        <w:rPr>
          <w:sz w:val="24"/>
        </w:rPr>
      </w:pPr>
      <w:r w:rsidRPr="0005122D">
        <w:rPr>
          <w:sz w:val="24"/>
        </w:rPr>
        <w:t xml:space="preserve">Artículo 1°.- </w:t>
      </w:r>
      <w:r w:rsidRPr="0005122D">
        <w:rPr>
          <w:b/>
          <w:bCs/>
          <w:sz w:val="24"/>
        </w:rPr>
        <w:t xml:space="preserve">Aprobación de las mejoras funcionales en la Plataforma </w:t>
      </w:r>
      <w:r w:rsidR="00484832">
        <w:rPr>
          <w:b/>
          <w:bCs/>
          <w:sz w:val="24"/>
        </w:rPr>
        <w:t>"</w:t>
      </w:r>
      <w:r w:rsidRPr="0005122D">
        <w:rPr>
          <w:b/>
          <w:bCs/>
          <w:sz w:val="24"/>
        </w:rPr>
        <w:t>Síguelo Plus</w:t>
      </w:r>
      <w:r w:rsidR="00484832">
        <w:rPr>
          <w:b/>
          <w:bCs/>
          <w:sz w:val="24"/>
        </w:rPr>
        <w:t>"</w:t>
      </w:r>
      <w:r w:rsidRPr="0005122D">
        <w:rPr>
          <w:b/>
          <w:bCs/>
          <w:sz w:val="24"/>
        </w:rPr>
        <w:t xml:space="preserve">. </w:t>
      </w:r>
      <w:r w:rsidRPr="0005122D">
        <w:rPr>
          <w:sz w:val="24"/>
        </w:rPr>
        <w:t xml:space="preserve">Aprobar las mejoras funcionales en la plataforma </w:t>
      </w:r>
      <w:r w:rsidR="00484832">
        <w:rPr>
          <w:sz w:val="24"/>
        </w:rPr>
        <w:t>"</w:t>
      </w:r>
      <w:r w:rsidRPr="0005122D">
        <w:rPr>
          <w:sz w:val="24"/>
        </w:rPr>
        <w:t>Síguelo Plus</w:t>
      </w:r>
      <w:r w:rsidR="00484832">
        <w:rPr>
          <w:sz w:val="24"/>
        </w:rPr>
        <w:t>"</w:t>
      </w:r>
      <w:r w:rsidRPr="0005122D">
        <w:rPr>
          <w:sz w:val="24"/>
        </w:rPr>
        <w:t>, las cuales permitirán al administrado visualizar la siguiente información referida a la prórroga extraordinaria regulada en el artículo 27 del Texto Único Ordenado del Reglamento General de los Registros Públicos, aprobado por la Resolución N.° 126-2012-Sunarp/SN, y pronunciamientos del Tribunal Registral:</w:t>
      </w:r>
    </w:p>
    <w:p w14:paraId="7DB8DE73" w14:textId="77777777" w:rsidR="0005122D" w:rsidRPr="0005122D" w:rsidRDefault="0005122D" w:rsidP="00484832">
      <w:pPr>
        <w:spacing w:before="120"/>
        <w:rPr>
          <w:sz w:val="24"/>
        </w:rPr>
      </w:pPr>
      <w:r w:rsidRPr="0005122D">
        <w:rPr>
          <w:sz w:val="24"/>
        </w:rPr>
        <w:t>a) Fecha actualizada de la vigencia del asiento de presentación.</w:t>
      </w:r>
    </w:p>
    <w:p w14:paraId="45163647" w14:textId="77777777" w:rsidR="0005122D" w:rsidRPr="0005122D" w:rsidRDefault="0005122D" w:rsidP="00484832">
      <w:pPr>
        <w:spacing w:before="120"/>
        <w:rPr>
          <w:sz w:val="24"/>
        </w:rPr>
      </w:pPr>
      <w:r w:rsidRPr="0005122D">
        <w:rPr>
          <w:sz w:val="24"/>
        </w:rPr>
        <w:t>b) Acceso y descarga de la resolución de prórroga extraordinaria emitida por la Unidad Registral o las Coordinaciones competentes, según corresponda.</w:t>
      </w:r>
    </w:p>
    <w:p w14:paraId="5C2E172C" w14:textId="77777777" w:rsidR="0005122D" w:rsidRPr="0005122D" w:rsidRDefault="0005122D" w:rsidP="00484832">
      <w:pPr>
        <w:spacing w:before="120"/>
        <w:rPr>
          <w:sz w:val="24"/>
        </w:rPr>
      </w:pPr>
      <w:r w:rsidRPr="0005122D">
        <w:rPr>
          <w:sz w:val="24"/>
        </w:rPr>
        <w:t>c) Acceso y descarga de la resolución de nulidad, rectificación o aclaración de un título apelado; emitida de oficio, por el Tribunal Registral.</w:t>
      </w:r>
    </w:p>
    <w:p w14:paraId="0E022D2F" w14:textId="0891A96B" w:rsidR="0005122D" w:rsidRPr="0005122D" w:rsidRDefault="0005122D" w:rsidP="00484832">
      <w:pPr>
        <w:spacing w:before="120"/>
        <w:rPr>
          <w:sz w:val="24"/>
        </w:rPr>
      </w:pPr>
      <w:r w:rsidRPr="0005122D">
        <w:rPr>
          <w:sz w:val="24"/>
        </w:rPr>
        <w:t xml:space="preserve">Artículo 2°.- </w:t>
      </w:r>
      <w:r w:rsidRPr="0005122D">
        <w:rPr>
          <w:b/>
          <w:bCs/>
          <w:sz w:val="24"/>
        </w:rPr>
        <w:t xml:space="preserve">Entrada en vigencia. </w:t>
      </w:r>
      <w:r w:rsidRPr="0005122D">
        <w:rPr>
          <w:sz w:val="24"/>
        </w:rPr>
        <w:t>La presente resolución entra en vigencia a partir del 17 de octubre del 2025.</w:t>
      </w:r>
    </w:p>
    <w:p w14:paraId="2D15BDD1" w14:textId="01DC991C" w:rsidR="0005122D" w:rsidRPr="0005122D" w:rsidRDefault="0005122D" w:rsidP="00484832">
      <w:pPr>
        <w:spacing w:before="120"/>
        <w:rPr>
          <w:sz w:val="24"/>
        </w:rPr>
      </w:pPr>
      <w:r w:rsidRPr="0005122D">
        <w:rPr>
          <w:sz w:val="24"/>
        </w:rPr>
        <w:t xml:space="preserve">Artículo 3°.- </w:t>
      </w:r>
      <w:r w:rsidRPr="0005122D">
        <w:rPr>
          <w:b/>
          <w:bCs/>
          <w:sz w:val="24"/>
        </w:rPr>
        <w:t xml:space="preserve">Periodo de adaptación y mejora. </w:t>
      </w:r>
      <w:r w:rsidRPr="0005122D">
        <w:rPr>
          <w:sz w:val="24"/>
        </w:rPr>
        <w:t xml:space="preserve">Disponer un periodo inicial de adaptación y mejora de las nuevas funcionalidades de </w:t>
      </w:r>
      <w:r w:rsidR="00484832">
        <w:rPr>
          <w:sz w:val="24"/>
        </w:rPr>
        <w:t>"</w:t>
      </w:r>
      <w:r w:rsidRPr="0005122D">
        <w:rPr>
          <w:sz w:val="24"/>
        </w:rPr>
        <w:t>Síguelo Plus</w:t>
      </w:r>
      <w:r w:rsidR="00484832">
        <w:rPr>
          <w:sz w:val="24"/>
        </w:rPr>
        <w:t>"</w:t>
      </w:r>
      <w:r w:rsidRPr="0005122D">
        <w:rPr>
          <w:sz w:val="24"/>
        </w:rPr>
        <w:t xml:space="preserve"> </w:t>
      </w:r>
      <w:r w:rsidRPr="0005122D">
        <w:rPr>
          <w:sz w:val="24"/>
        </w:rPr>
        <w:lastRenderedPageBreak/>
        <w:t>aprobadas en el artículo 1°, que culmina el 5 de noviembre del 2025, a efectos de supervisar el adecuado funcionamiento del mismo, el cual estará a cargo de la Dirección Técnica Registral y de la Oficina de Tecnologías de la Información.</w:t>
      </w:r>
    </w:p>
    <w:p w14:paraId="438B7B5B" w14:textId="3B99EB96" w:rsidR="0005122D" w:rsidRPr="0005122D" w:rsidRDefault="0005122D" w:rsidP="00484832">
      <w:pPr>
        <w:spacing w:before="120"/>
        <w:rPr>
          <w:sz w:val="24"/>
        </w:rPr>
      </w:pPr>
      <w:r w:rsidRPr="0005122D">
        <w:rPr>
          <w:sz w:val="24"/>
        </w:rPr>
        <w:t xml:space="preserve">Artículo 4°.- </w:t>
      </w:r>
      <w:r w:rsidRPr="0005122D">
        <w:rPr>
          <w:b/>
          <w:bCs/>
          <w:sz w:val="24"/>
        </w:rPr>
        <w:t xml:space="preserve">Publicación. </w:t>
      </w:r>
      <w:r w:rsidRPr="0005122D">
        <w:rPr>
          <w:sz w:val="24"/>
        </w:rPr>
        <w:t>Disponer que la presente resolución se publique en la sede digital de la Superintendencia Nacional de los Registros Públicos (www.gob.pe/sunarp), el mismo día de su publicación en el Diario Oficial El Peruano.</w:t>
      </w:r>
    </w:p>
    <w:p w14:paraId="297A88E0" w14:textId="77777777" w:rsidR="0005122D" w:rsidRPr="0005122D" w:rsidRDefault="0005122D" w:rsidP="00484832">
      <w:pPr>
        <w:spacing w:before="120"/>
        <w:rPr>
          <w:sz w:val="24"/>
        </w:rPr>
      </w:pPr>
      <w:r w:rsidRPr="0005122D">
        <w:rPr>
          <w:sz w:val="24"/>
        </w:rPr>
        <w:t>Regístrese, comuníquese y publíquese.</w:t>
      </w:r>
    </w:p>
    <w:p w14:paraId="5BB63614" w14:textId="61CFC54A" w:rsidR="0005122D" w:rsidRPr="0005122D" w:rsidRDefault="0005122D" w:rsidP="00484832">
      <w:pPr>
        <w:spacing w:before="120"/>
        <w:rPr>
          <w:sz w:val="24"/>
        </w:rPr>
      </w:pPr>
      <w:r w:rsidRPr="0005122D">
        <w:rPr>
          <w:sz w:val="24"/>
        </w:rPr>
        <w:t>Armando Miguel Subauste Bracesco</w:t>
      </w:r>
    </w:p>
    <w:p w14:paraId="6C032A1A" w14:textId="10ECCE7A" w:rsidR="002017D0" w:rsidRDefault="0005122D" w:rsidP="00484832">
      <w:pPr>
        <w:spacing w:before="120"/>
      </w:pPr>
      <w:r w:rsidRPr="0005122D">
        <w:rPr>
          <w:sz w:val="24"/>
        </w:rPr>
        <w:t>Superintendente Nacional</w:t>
      </w:r>
    </w:p>
    <w:p w14:paraId="6752BA59" w14:textId="6DCEB433" w:rsidR="00484832" w:rsidRDefault="0005122D">
      <w:pPr>
        <w:spacing w:before="120"/>
        <w:jc w:val="center"/>
      </w:pPr>
      <w:r w:rsidRPr="0005122D">
        <w:t xml:space="preserve">Documento publicado en el Diario Oficial </w:t>
      </w:r>
      <w:r w:rsidR="00484832">
        <w:t>"</w:t>
      </w:r>
      <w:r w:rsidRPr="0005122D">
        <w:t>El Peruano</w:t>
      </w:r>
      <w:r w:rsidR="00484832">
        <w:t>"</w:t>
      </w:r>
      <w:r w:rsidRPr="0005122D">
        <w:t xml:space="preserve"> el 17 de octubre del 2025.</w:t>
      </w:r>
    </w:p>
    <w:sectPr w:rsidR="0048483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11445" w14:textId="77777777" w:rsidR="00BE2735" w:rsidRDefault="00BE2735" w:rsidP="0005122D">
      <w:r>
        <w:separator/>
      </w:r>
    </w:p>
  </w:endnote>
  <w:endnote w:type="continuationSeparator" w:id="0">
    <w:p w14:paraId="1B1B76A9" w14:textId="77777777" w:rsidR="00BE2735" w:rsidRDefault="00BE2735" w:rsidP="0005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4CFAD" w14:textId="5913E275" w:rsidR="0005122D" w:rsidRPr="00484832" w:rsidRDefault="0005122D" w:rsidP="00484832">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77DA4E4" wp14:editId="15506D8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B7CF" w14:textId="77777777" w:rsidR="00BE2735" w:rsidRDefault="00BE2735" w:rsidP="0005122D">
      <w:r>
        <w:separator/>
      </w:r>
    </w:p>
  </w:footnote>
  <w:footnote w:type="continuationSeparator" w:id="0">
    <w:p w14:paraId="659AE962" w14:textId="77777777" w:rsidR="00BE2735" w:rsidRDefault="00BE2735" w:rsidP="00051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5AD8" w14:textId="60D78EA5" w:rsidR="0005122D" w:rsidRDefault="0005122D" w:rsidP="00484832">
    <w:pPr>
      <w:pStyle w:val="Encabezado"/>
      <w:spacing w:after="240"/>
    </w:pPr>
    <w:r>
      <w:rPr>
        <w:noProof/>
        <w:lang w:eastAsia="es-PE"/>
      </w:rPr>
      <w:drawing>
        <wp:inline distT="0" distB="0" distL="0" distR="0" wp14:anchorId="0AF4DFB1" wp14:editId="1C3964A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2D"/>
    <w:rsid w:val="0002405D"/>
    <w:rsid w:val="0005122D"/>
    <w:rsid w:val="000526BE"/>
    <w:rsid w:val="00096CEC"/>
    <w:rsid w:val="00133291"/>
    <w:rsid w:val="002017D0"/>
    <w:rsid w:val="00484832"/>
    <w:rsid w:val="00580259"/>
    <w:rsid w:val="00615327"/>
    <w:rsid w:val="007F0EA7"/>
    <w:rsid w:val="008066EB"/>
    <w:rsid w:val="008F2267"/>
    <w:rsid w:val="00AA3083"/>
    <w:rsid w:val="00BB3261"/>
    <w:rsid w:val="00BE2735"/>
    <w:rsid w:val="00C32D53"/>
    <w:rsid w:val="00D10EE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5122D"/>
    <w:pPr>
      <w:tabs>
        <w:tab w:val="center" w:pos="4252"/>
        <w:tab w:val="right" w:pos="8504"/>
      </w:tabs>
    </w:pPr>
  </w:style>
  <w:style w:type="character" w:customStyle="1" w:styleId="EncabezadoCar">
    <w:name w:val="Encabezado Car"/>
    <w:basedOn w:val="Fuentedeprrafopredeter"/>
    <w:link w:val="Encabezado"/>
    <w:uiPriority w:val="99"/>
    <w:rsid w:val="0005122D"/>
    <w:rPr>
      <w:rFonts w:ascii="Arial" w:hAnsi="Arial"/>
      <w:sz w:val="20"/>
    </w:rPr>
  </w:style>
  <w:style w:type="paragraph" w:styleId="Piedepgina">
    <w:name w:val="footer"/>
    <w:basedOn w:val="Normal"/>
    <w:link w:val="PiedepginaCar"/>
    <w:uiPriority w:val="99"/>
    <w:unhideWhenUsed/>
    <w:rsid w:val="0005122D"/>
    <w:pPr>
      <w:tabs>
        <w:tab w:val="center" w:pos="4252"/>
        <w:tab w:val="right" w:pos="8504"/>
      </w:tabs>
    </w:pPr>
  </w:style>
  <w:style w:type="character" w:customStyle="1" w:styleId="PiedepginaCar">
    <w:name w:val="Pie de página Car"/>
    <w:basedOn w:val="Fuentedeprrafopredeter"/>
    <w:link w:val="Piedepgina"/>
    <w:uiPriority w:val="99"/>
    <w:rsid w:val="0005122D"/>
    <w:rPr>
      <w:rFonts w:ascii="Arial" w:hAnsi="Arial"/>
      <w:sz w:val="20"/>
    </w:rPr>
  </w:style>
  <w:style w:type="paragraph" w:styleId="Textodeglobo">
    <w:name w:val="Balloon Text"/>
    <w:basedOn w:val="Normal"/>
    <w:link w:val="TextodegloboCar"/>
    <w:uiPriority w:val="99"/>
    <w:semiHidden/>
    <w:unhideWhenUsed/>
    <w:rsid w:val="00484832"/>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5122D"/>
    <w:pPr>
      <w:tabs>
        <w:tab w:val="center" w:pos="4252"/>
        <w:tab w:val="right" w:pos="8504"/>
      </w:tabs>
    </w:pPr>
  </w:style>
  <w:style w:type="character" w:customStyle="1" w:styleId="EncabezadoCar">
    <w:name w:val="Encabezado Car"/>
    <w:basedOn w:val="Fuentedeprrafopredeter"/>
    <w:link w:val="Encabezado"/>
    <w:uiPriority w:val="99"/>
    <w:rsid w:val="0005122D"/>
    <w:rPr>
      <w:rFonts w:ascii="Arial" w:hAnsi="Arial"/>
      <w:sz w:val="20"/>
    </w:rPr>
  </w:style>
  <w:style w:type="paragraph" w:styleId="Piedepgina">
    <w:name w:val="footer"/>
    <w:basedOn w:val="Normal"/>
    <w:link w:val="PiedepginaCar"/>
    <w:uiPriority w:val="99"/>
    <w:unhideWhenUsed/>
    <w:rsid w:val="0005122D"/>
    <w:pPr>
      <w:tabs>
        <w:tab w:val="center" w:pos="4252"/>
        <w:tab w:val="right" w:pos="8504"/>
      </w:tabs>
    </w:pPr>
  </w:style>
  <w:style w:type="character" w:customStyle="1" w:styleId="PiedepginaCar">
    <w:name w:val="Pie de página Car"/>
    <w:basedOn w:val="Fuentedeprrafopredeter"/>
    <w:link w:val="Piedepgina"/>
    <w:uiPriority w:val="99"/>
    <w:rsid w:val="0005122D"/>
    <w:rPr>
      <w:rFonts w:ascii="Arial" w:hAnsi="Arial"/>
      <w:sz w:val="20"/>
    </w:rPr>
  </w:style>
  <w:style w:type="paragraph" w:styleId="Textodeglobo">
    <w:name w:val="Balloon Text"/>
    <w:basedOn w:val="Normal"/>
    <w:link w:val="TextodegloboCar"/>
    <w:uiPriority w:val="99"/>
    <w:semiHidden/>
    <w:unhideWhenUsed/>
    <w:rsid w:val="00484832"/>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1508</Words>
  <Characters>8294</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2025-10-17T16:21:00Z</dcterms:created>
  <dcterms:modified xsi:type="dcterms:W3CDTF">2025-10-17T21:58:00Z</dcterms:modified>
</cp:coreProperties>
</file>