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3116D" w14:textId="3CB815A3" w:rsidR="00CA2C7E" w:rsidRPr="00CA2C7E" w:rsidRDefault="00CA2C7E" w:rsidP="00496643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CA2C7E">
        <w:rPr>
          <w:b/>
          <w:bCs/>
          <w:sz w:val="24"/>
        </w:rPr>
        <w:t>Aprueban precios de referencia y derechos variables adicionales a que se refiere el Decreto Supremo N.° 115-2001-EF</w:t>
      </w:r>
    </w:p>
    <w:p w14:paraId="6C03998E" w14:textId="657721A2" w:rsidR="00CA2C7E" w:rsidRPr="00CA2C7E" w:rsidRDefault="00CA2C7E" w:rsidP="00496643">
      <w:pPr>
        <w:spacing w:before="120"/>
        <w:jc w:val="center"/>
        <w:rPr>
          <w:b/>
          <w:bCs/>
          <w:sz w:val="24"/>
        </w:rPr>
      </w:pPr>
      <w:r w:rsidRPr="00CA2C7E">
        <w:rPr>
          <w:b/>
          <w:bCs/>
          <w:sz w:val="24"/>
        </w:rPr>
        <w:t>Resolución Viceministerial N.° 018-2025-EF</w:t>
      </w:r>
      <w:r w:rsidR="00496643">
        <w:rPr>
          <w:b/>
          <w:bCs/>
          <w:sz w:val="24"/>
        </w:rPr>
        <w:t>-</w:t>
      </w:r>
      <w:r w:rsidRPr="00CA2C7E">
        <w:rPr>
          <w:b/>
          <w:bCs/>
          <w:sz w:val="24"/>
        </w:rPr>
        <w:t>15.01</w:t>
      </w:r>
    </w:p>
    <w:p w14:paraId="25E35029" w14:textId="5BFED63C" w:rsidR="00CA2C7E" w:rsidRPr="00CA2C7E" w:rsidRDefault="00CA2C7E" w:rsidP="00496643">
      <w:pPr>
        <w:spacing w:before="120"/>
        <w:rPr>
          <w:sz w:val="24"/>
        </w:rPr>
      </w:pPr>
      <w:r w:rsidRPr="00CA2C7E">
        <w:rPr>
          <w:sz w:val="24"/>
        </w:rPr>
        <w:t>Lima, 22 de setiembre del 2025</w:t>
      </w:r>
    </w:p>
    <w:p w14:paraId="02A686FC" w14:textId="41174CAC" w:rsidR="00CA2C7E" w:rsidRPr="00CA2C7E" w:rsidRDefault="00CA2C7E" w:rsidP="00496643">
      <w:pPr>
        <w:spacing w:before="120"/>
        <w:rPr>
          <w:sz w:val="24"/>
        </w:rPr>
      </w:pPr>
      <w:r w:rsidRPr="00CA2C7E">
        <w:rPr>
          <w:sz w:val="24"/>
        </w:rPr>
        <w:t>Considerando:</w:t>
      </w:r>
    </w:p>
    <w:p w14:paraId="78755777" w14:textId="51197257" w:rsidR="00CA2C7E" w:rsidRPr="00CA2C7E" w:rsidRDefault="00CA2C7E" w:rsidP="00496643">
      <w:pPr>
        <w:spacing w:before="120"/>
        <w:rPr>
          <w:sz w:val="24"/>
        </w:rPr>
      </w:pPr>
      <w:r w:rsidRPr="00CA2C7E">
        <w:rPr>
          <w:sz w:val="24"/>
        </w:rPr>
        <w:t>Que, mediante Decreto Supremo N.° 115-2001-EF, se establece el Sistema de Franja de Precios para las importaciones de los productos señalados en el Anexo I del citado decreto supremo;</w:t>
      </w:r>
    </w:p>
    <w:p w14:paraId="25B8B62E" w14:textId="2B793932" w:rsidR="00CA2C7E" w:rsidRPr="00CA2C7E" w:rsidRDefault="00CA2C7E" w:rsidP="00496643">
      <w:pPr>
        <w:spacing w:before="120"/>
        <w:rPr>
          <w:sz w:val="24"/>
        </w:rPr>
      </w:pPr>
      <w:r w:rsidRPr="00CA2C7E">
        <w:rPr>
          <w:sz w:val="24"/>
        </w:rPr>
        <w:t>Que, a través del Decreto Supremo N.° 055-2016-EF que modifica el Decreto Supremo N.° 115-2001-EF, se varía la regulación contenida en los artículos 2°, 4° y 7°, así como los Anexos II y III de dicha norma;</w:t>
      </w:r>
    </w:p>
    <w:p w14:paraId="215AB346" w14:textId="183CDE50" w:rsidR="00CA2C7E" w:rsidRPr="00CA2C7E" w:rsidRDefault="00CA2C7E" w:rsidP="00496643">
      <w:pPr>
        <w:spacing w:before="120"/>
        <w:rPr>
          <w:sz w:val="24"/>
        </w:rPr>
      </w:pPr>
      <w:r w:rsidRPr="00CA2C7E">
        <w:rPr>
          <w:sz w:val="24"/>
        </w:rPr>
        <w:t>Que, mediante Decreto Supremo N.° 286-2024-EF se actualiza</w:t>
      </w:r>
      <w:r w:rsidR="00496643" w:rsidRPr="00CA2C7E">
        <w:rPr>
          <w:sz w:val="24"/>
        </w:rPr>
        <w:t>n las tablas aduaneras aplicables a la importación de maíz, azúcar y láct</w:t>
      </w:r>
      <w:r w:rsidRPr="00CA2C7E">
        <w:rPr>
          <w:sz w:val="24"/>
        </w:rPr>
        <w:t>eos disponiéndose que tengan vigencia hasta el 31 de diciembre del 2025 y se dispone que la Tabla A</w:t>
      </w:r>
      <w:r w:rsidR="00496643" w:rsidRPr="00CA2C7E">
        <w:rPr>
          <w:sz w:val="24"/>
        </w:rPr>
        <w:t>duanera aplicable a la importación de arroz apro</w:t>
      </w:r>
      <w:r w:rsidRPr="00CA2C7E">
        <w:rPr>
          <w:sz w:val="24"/>
        </w:rPr>
        <w:t>bada por el Decreto Supremo N.° 152-2018-EF, tenga vigencia hasta el 31 de diciembre del 2025;</w:t>
      </w:r>
    </w:p>
    <w:p w14:paraId="19F0D03C" w14:textId="44122A3D" w:rsidR="00CA2C7E" w:rsidRPr="00CA2C7E" w:rsidRDefault="00CA2C7E" w:rsidP="00496643">
      <w:pPr>
        <w:spacing w:before="120"/>
        <w:rPr>
          <w:sz w:val="24"/>
        </w:rPr>
      </w:pPr>
      <w:r w:rsidRPr="00CA2C7E">
        <w:rPr>
          <w:sz w:val="24"/>
        </w:rPr>
        <w:t xml:space="preserve">Que, de acuerdo a los artículos 4° y 7° del Decreto Supremo N.° 115-2001-EF, mediante </w:t>
      </w:r>
      <w:r w:rsidR="00496643" w:rsidRPr="00CA2C7E">
        <w:rPr>
          <w:sz w:val="24"/>
        </w:rPr>
        <w:t>resolución viceministerial emitida por el vicemi</w:t>
      </w:r>
      <w:r w:rsidRPr="00CA2C7E">
        <w:rPr>
          <w:sz w:val="24"/>
        </w:rPr>
        <w:t>nistro de Economía se publican los precios de referencia así como los derechos variables adicionales;</w:t>
      </w:r>
    </w:p>
    <w:p w14:paraId="068AD66F" w14:textId="39A9BC6B" w:rsidR="00CA2C7E" w:rsidRPr="00CA2C7E" w:rsidRDefault="00CA2C7E" w:rsidP="00496643">
      <w:pPr>
        <w:spacing w:before="120"/>
        <w:rPr>
          <w:sz w:val="24"/>
        </w:rPr>
      </w:pPr>
      <w:r w:rsidRPr="00CA2C7E">
        <w:rPr>
          <w:sz w:val="24"/>
        </w:rPr>
        <w:t>Que, en ese sentido corresponde aprobar los precios de referencia obtenidos en base a las cotizaciones observadas en el periodo del 1 al 31 de agosto del 2025 y los derechos variables adicionales respectivos;</w:t>
      </w:r>
    </w:p>
    <w:p w14:paraId="1ECA361E" w14:textId="5CB9D2A4" w:rsidR="00CA2C7E" w:rsidRPr="00CA2C7E" w:rsidRDefault="00CA2C7E" w:rsidP="00496643">
      <w:pPr>
        <w:spacing w:before="120"/>
        <w:rPr>
          <w:sz w:val="24"/>
        </w:rPr>
      </w:pPr>
      <w:r w:rsidRPr="00CA2C7E">
        <w:rPr>
          <w:sz w:val="24"/>
        </w:rPr>
        <w:t>De conformidad con lo dispuesto en el artículo 7° del Decreto Supremo N.° 115-2001-EF;</w:t>
      </w:r>
    </w:p>
    <w:p w14:paraId="417F40FC" w14:textId="12F08417" w:rsidR="00CA2C7E" w:rsidRPr="00CA2C7E" w:rsidRDefault="00CA2C7E" w:rsidP="00496643">
      <w:pPr>
        <w:spacing w:before="120"/>
        <w:rPr>
          <w:sz w:val="24"/>
        </w:rPr>
      </w:pPr>
      <w:r w:rsidRPr="00CA2C7E">
        <w:rPr>
          <w:sz w:val="24"/>
        </w:rPr>
        <w:t>Se resuelve:</w:t>
      </w:r>
    </w:p>
    <w:p w14:paraId="1BC8753D" w14:textId="1CA91A45" w:rsidR="00CA2C7E" w:rsidRPr="00CA2C7E" w:rsidRDefault="00CA2C7E" w:rsidP="00496643">
      <w:pPr>
        <w:spacing w:before="120"/>
        <w:rPr>
          <w:sz w:val="24"/>
        </w:rPr>
      </w:pPr>
      <w:r w:rsidRPr="00CA2C7E">
        <w:rPr>
          <w:sz w:val="24"/>
        </w:rPr>
        <w:t>Artículo Único.- Apruébanse los precios de referencia y los derechos variables adicionales a que se refiere el Decreto Supremo N.° 115-2001-EF:</w:t>
      </w:r>
    </w:p>
    <w:p w14:paraId="6D581CAC" w14:textId="7FD23147" w:rsidR="00CA2C7E" w:rsidRPr="00496643" w:rsidRDefault="00CA2C7E" w:rsidP="00496643">
      <w:pPr>
        <w:spacing w:before="120"/>
        <w:rPr>
          <w:b/>
          <w:bCs/>
          <w:szCs w:val="20"/>
        </w:rPr>
      </w:pPr>
      <w:r w:rsidRPr="00496643">
        <w:rPr>
          <w:b/>
          <w:bCs/>
          <w:szCs w:val="20"/>
        </w:rPr>
        <w:t>Precios de referencia y derechos</w:t>
      </w:r>
    </w:p>
    <w:p w14:paraId="537A8701" w14:textId="04EC3F8E" w:rsidR="00CA2C7E" w:rsidRPr="00496643" w:rsidRDefault="00CA2C7E" w:rsidP="00496643">
      <w:pPr>
        <w:spacing w:before="120"/>
        <w:rPr>
          <w:b/>
          <w:bCs/>
          <w:szCs w:val="20"/>
        </w:rPr>
      </w:pPr>
      <w:r w:rsidRPr="00496643">
        <w:rPr>
          <w:b/>
          <w:bCs/>
          <w:szCs w:val="20"/>
        </w:rPr>
        <w:t>Variables adicionales</w:t>
      </w:r>
    </w:p>
    <w:p w14:paraId="18280A7F" w14:textId="24293B80" w:rsidR="00CA2C7E" w:rsidRPr="00496643" w:rsidRDefault="00CA2C7E" w:rsidP="00496643">
      <w:pPr>
        <w:spacing w:before="120"/>
        <w:rPr>
          <w:b/>
          <w:bCs/>
          <w:szCs w:val="20"/>
        </w:rPr>
      </w:pPr>
      <w:r w:rsidRPr="00496643">
        <w:rPr>
          <w:b/>
          <w:bCs/>
          <w:szCs w:val="20"/>
        </w:rPr>
        <w:t>(Decreto Supremo N.° 115-2001-EF)</w:t>
      </w:r>
    </w:p>
    <w:p w14:paraId="27256E62" w14:textId="77777777" w:rsidR="00CA2C7E" w:rsidRPr="00496643" w:rsidRDefault="00CA2C7E" w:rsidP="00496643">
      <w:pPr>
        <w:spacing w:before="120" w:after="120"/>
        <w:rPr>
          <w:b/>
          <w:bCs/>
          <w:szCs w:val="20"/>
        </w:rPr>
      </w:pPr>
      <w:r w:rsidRPr="00496643">
        <w:rPr>
          <w:b/>
          <w:bCs/>
          <w:szCs w:val="20"/>
        </w:rPr>
        <w:t>US$ por T.M.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534"/>
        <w:gridCol w:w="1868"/>
        <w:gridCol w:w="1590"/>
      </w:tblGrid>
      <w:tr w:rsidR="00496643" w:rsidRPr="00496643" w14:paraId="26E9BA65" w14:textId="77777777" w:rsidTr="00496643">
        <w:tc>
          <w:tcPr>
            <w:tcW w:w="2093" w:type="dxa"/>
          </w:tcPr>
          <w:p w14:paraId="6B553661" w14:textId="77777777" w:rsidR="00496643" w:rsidRPr="00496643" w:rsidRDefault="00496643" w:rsidP="0061600E">
            <w:pPr>
              <w:rPr>
                <w:bCs/>
                <w:szCs w:val="20"/>
              </w:rPr>
            </w:pPr>
          </w:p>
        </w:tc>
        <w:tc>
          <w:tcPr>
            <w:tcW w:w="1559" w:type="dxa"/>
          </w:tcPr>
          <w:p w14:paraId="3F141695" w14:textId="77777777" w:rsidR="00496643" w:rsidRPr="00496643" w:rsidRDefault="00496643" w:rsidP="00496643">
            <w:pPr>
              <w:jc w:val="center"/>
              <w:rPr>
                <w:b/>
                <w:bCs/>
                <w:szCs w:val="20"/>
              </w:rPr>
            </w:pPr>
            <w:r w:rsidRPr="00496643">
              <w:rPr>
                <w:b/>
                <w:bCs/>
                <w:szCs w:val="20"/>
              </w:rPr>
              <w:t>Maíz</w:t>
            </w:r>
          </w:p>
        </w:tc>
        <w:tc>
          <w:tcPr>
            <w:tcW w:w="1534" w:type="dxa"/>
          </w:tcPr>
          <w:p w14:paraId="00B328D3" w14:textId="77777777" w:rsidR="00496643" w:rsidRPr="00496643" w:rsidRDefault="00496643" w:rsidP="00496643">
            <w:pPr>
              <w:jc w:val="center"/>
              <w:rPr>
                <w:b/>
                <w:bCs/>
                <w:szCs w:val="20"/>
              </w:rPr>
            </w:pPr>
            <w:r w:rsidRPr="00496643">
              <w:rPr>
                <w:b/>
                <w:bCs/>
                <w:szCs w:val="20"/>
              </w:rPr>
              <w:t>Azúcar</w:t>
            </w:r>
          </w:p>
        </w:tc>
        <w:tc>
          <w:tcPr>
            <w:tcW w:w="1868" w:type="dxa"/>
          </w:tcPr>
          <w:p w14:paraId="7431E032" w14:textId="77777777" w:rsidR="00496643" w:rsidRPr="00496643" w:rsidRDefault="00496643" w:rsidP="00496643">
            <w:pPr>
              <w:jc w:val="center"/>
              <w:rPr>
                <w:b/>
                <w:bCs/>
                <w:szCs w:val="20"/>
              </w:rPr>
            </w:pPr>
            <w:r w:rsidRPr="00496643">
              <w:rPr>
                <w:b/>
                <w:bCs/>
                <w:szCs w:val="20"/>
              </w:rPr>
              <w:t>Arroz</w:t>
            </w:r>
          </w:p>
        </w:tc>
        <w:tc>
          <w:tcPr>
            <w:tcW w:w="1590" w:type="dxa"/>
          </w:tcPr>
          <w:p w14:paraId="3872CB30" w14:textId="77777777" w:rsidR="00496643" w:rsidRPr="00496643" w:rsidRDefault="00496643" w:rsidP="00496643">
            <w:pPr>
              <w:jc w:val="center"/>
              <w:rPr>
                <w:b/>
                <w:bCs/>
                <w:szCs w:val="20"/>
              </w:rPr>
            </w:pPr>
            <w:r w:rsidRPr="00496643">
              <w:rPr>
                <w:b/>
                <w:bCs/>
                <w:szCs w:val="20"/>
              </w:rPr>
              <w:t>Leche entera en polvo</w:t>
            </w:r>
          </w:p>
        </w:tc>
      </w:tr>
      <w:tr w:rsidR="00496643" w:rsidRPr="00496643" w14:paraId="1C481288" w14:textId="77777777" w:rsidTr="00496643">
        <w:tc>
          <w:tcPr>
            <w:tcW w:w="2093" w:type="dxa"/>
          </w:tcPr>
          <w:p w14:paraId="6FA072E1" w14:textId="3B01EB62" w:rsidR="00496643" w:rsidRPr="00496643" w:rsidRDefault="00496643" w:rsidP="0061600E">
            <w:pPr>
              <w:rPr>
                <w:bCs/>
                <w:szCs w:val="20"/>
              </w:rPr>
            </w:pPr>
            <w:r w:rsidRPr="00496643">
              <w:rPr>
                <w:bCs/>
                <w:szCs w:val="20"/>
              </w:rPr>
              <w:t xml:space="preserve">Precios de </w:t>
            </w:r>
            <w:r w:rsidRPr="00496643">
              <w:rPr>
                <w:bCs/>
                <w:szCs w:val="20"/>
              </w:rPr>
              <w:t>referencia</w:t>
            </w:r>
          </w:p>
        </w:tc>
        <w:tc>
          <w:tcPr>
            <w:tcW w:w="1559" w:type="dxa"/>
          </w:tcPr>
          <w:p w14:paraId="796418CC" w14:textId="77777777" w:rsidR="00496643" w:rsidRPr="00496643" w:rsidRDefault="00496643" w:rsidP="00496643">
            <w:pPr>
              <w:jc w:val="center"/>
              <w:rPr>
                <w:bCs/>
                <w:szCs w:val="20"/>
              </w:rPr>
            </w:pPr>
            <w:r w:rsidRPr="00496643">
              <w:rPr>
                <w:bCs/>
                <w:szCs w:val="20"/>
              </w:rPr>
              <w:t>200</w:t>
            </w:r>
          </w:p>
        </w:tc>
        <w:tc>
          <w:tcPr>
            <w:tcW w:w="1534" w:type="dxa"/>
          </w:tcPr>
          <w:p w14:paraId="10183C14" w14:textId="77777777" w:rsidR="00496643" w:rsidRPr="00496643" w:rsidRDefault="00496643" w:rsidP="00496643">
            <w:pPr>
              <w:jc w:val="center"/>
              <w:rPr>
                <w:bCs/>
                <w:szCs w:val="20"/>
              </w:rPr>
            </w:pPr>
            <w:r w:rsidRPr="00496643">
              <w:rPr>
                <w:bCs/>
                <w:szCs w:val="20"/>
              </w:rPr>
              <w:t>479</w:t>
            </w:r>
          </w:p>
        </w:tc>
        <w:tc>
          <w:tcPr>
            <w:tcW w:w="1868" w:type="dxa"/>
          </w:tcPr>
          <w:p w14:paraId="0CC58962" w14:textId="77777777" w:rsidR="00496643" w:rsidRPr="00496643" w:rsidRDefault="00496643" w:rsidP="00496643">
            <w:pPr>
              <w:jc w:val="center"/>
              <w:rPr>
                <w:bCs/>
                <w:szCs w:val="20"/>
              </w:rPr>
            </w:pPr>
            <w:r w:rsidRPr="00496643">
              <w:rPr>
                <w:bCs/>
                <w:szCs w:val="20"/>
              </w:rPr>
              <w:t>496</w:t>
            </w:r>
          </w:p>
        </w:tc>
        <w:tc>
          <w:tcPr>
            <w:tcW w:w="1590" w:type="dxa"/>
          </w:tcPr>
          <w:p w14:paraId="11343E56" w14:textId="77777777" w:rsidR="00496643" w:rsidRPr="00496643" w:rsidRDefault="00496643" w:rsidP="00496643">
            <w:pPr>
              <w:jc w:val="center"/>
              <w:rPr>
                <w:bCs/>
                <w:szCs w:val="20"/>
              </w:rPr>
            </w:pPr>
            <w:r w:rsidRPr="00496643">
              <w:rPr>
                <w:bCs/>
                <w:szCs w:val="20"/>
              </w:rPr>
              <w:t>4 309</w:t>
            </w:r>
          </w:p>
        </w:tc>
      </w:tr>
      <w:tr w:rsidR="00496643" w:rsidRPr="00496643" w14:paraId="2EC54136" w14:textId="77777777" w:rsidTr="00496643">
        <w:tc>
          <w:tcPr>
            <w:tcW w:w="2093" w:type="dxa"/>
          </w:tcPr>
          <w:p w14:paraId="13FBA21B" w14:textId="6F1708E7" w:rsidR="00496643" w:rsidRPr="00496643" w:rsidRDefault="00496643" w:rsidP="0061600E">
            <w:pPr>
              <w:rPr>
                <w:bCs/>
                <w:szCs w:val="20"/>
              </w:rPr>
            </w:pPr>
            <w:r w:rsidRPr="00496643">
              <w:rPr>
                <w:bCs/>
                <w:szCs w:val="20"/>
              </w:rPr>
              <w:t xml:space="preserve">Derechos </w:t>
            </w:r>
            <w:r w:rsidRPr="00496643">
              <w:rPr>
                <w:bCs/>
                <w:szCs w:val="20"/>
              </w:rPr>
              <w:t>variables adicionales</w:t>
            </w:r>
          </w:p>
        </w:tc>
        <w:tc>
          <w:tcPr>
            <w:tcW w:w="1559" w:type="dxa"/>
          </w:tcPr>
          <w:p w14:paraId="3786B037" w14:textId="77777777" w:rsidR="00496643" w:rsidRPr="00496643" w:rsidRDefault="00496643" w:rsidP="00496643">
            <w:pPr>
              <w:jc w:val="center"/>
              <w:rPr>
                <w:bCs/>
                <w:szCs w:val="20"/>
              </w:rPr>
            </w:pPr>
            <w:r w:rsidRPr="00496643">
              <w:rPr>
                <w:bCs/>
                <w:szCs w:val="20"/>
              </w:rPr>
              <w:t>0</w:t>
            </w:r>
          </w:p>
        </w:tc>
        <w:tc>
          <w:tcPr>
            <w:tcW w:w="1534" w:type="dxa"/>
          </w:tcPr>
          <w:p w14:paraId="4522EF9E" w14:textId="77777777" w:rsidR="00496643" w:rsidRPr="00496643" w:rsidRDefault="00496643" w:rsidP="00496643">
            <w:pPr>
              <w:jc w:val="center"/>
              <w:rPr>
                <w:bCs/>
                <w:szCs w:val="20"/>
              </w:rPr>
            </w:pPr>
            <w:r w:rsidRPr="00496643">
              <w:rPr>
                <w:bCs/>
                <w:szCs w:val="20"/>
              </w:rPr>
              <w:t>43</w:t>
            </w:r>
          </w:p>
        </w:tc>
        <w:tc>
          <w:tcPr>
            <w:tcW w:w="1868" w:type="dxa"/>
          </w:tcPr>
          <w:p w14:paraId="3B0390B9" w14:textId="77777777" w:rsidR="00496643" w:rsidRDefault="00496643" w:rsidP="00496643">
            <w:pPr>
              <w:jc w:val="center"/>
              <w:rPr>
                <w:bCs/>
                <w:szCs w:val="20"/>
              </w:rPr>
            </w:pPr>
            <w:r w:rsidRPr="00496643">
              <w:rPr>
                <w:bCs/>
                <w:szCs w:val="20"/>
              </w:rPr>
              <w:t>81 (arroz cáscara)</w:t>
            </w:r>
          </w:p>
          <w:p w14:paraId="684F5EBB" w14:textId="12D3CF0B" w:rsidR="00496643" w:rsidRPr="00496643" w:rsidRDefault="00496643" w:rsidP="00496643">
            <w:pPr>
              <w:jc w:val="center"/>
              <w:rPr>
                <w:bCs/>
                <w:szCs w:val="20"/>
              </w:rPr>
            </w:pPr>
            <w:r w:rsidRPr="00496643">
              <w:rPr>
                <w:bCs/>
                <w:szCs w:val="20"/>
              </w:rPr>
              <w:t>116 (arroz pilado)</w:t>
            </w:r>
          </w:p>
        </w:tc>
        <w:tc>
          <w:tcPr>
            <w:tcW w:w="1590" w:type="dxa"/>
          </w:tcPr>
          <w:p w14:paraId="47F22013" w14:textId="77777777" w:rsidR="00496643" w:rsidRPr="00496643" w:rsidRDefault="00496643" w:rsidP="00496643">
            <w:pPr>
              <w:jc w:val="center"/>
              <w:rPr>
                <w:bCs/>
                <w:szCs w:val="20"/>
              </w:rPr>
            </w:pPr>
            <w:r w:rsidRPr="00496643">
              <w:rPr>
                <w:bCs/>
                <w:szCs w:val="20"/>
              </w:rPr>
              <w:t>-447</w:t>
            </w:r>
          </w:p>
        </w:tc>
      </w:tr>
    </w:tbl>
    <w:p w14:paraId="35D37F01" w14:textId="77777777" w:rsidR="00CA2C7E" w:rsidRPr="00CA2C7E" w:rsidRDefault="00CA2C7E" w:rsidP="00496643">
      <w:pPr>
        <w:spacing w:before="120"/>
        <w:rPr>
          <w:sz w:val="24"/>
        </w:rPr>
      </w:pPr>
      <w:r w:rsidRPr="00CA2C7E">
        <w:rPr>
          <w:sz w:val="24"/>
        </w:rPr>
        <w:t>Regístrese, comuníquese y publíquese.</w:t>
      </w:r>
    </w:p>
    <w:p w14:paraId="01D97F05" w14:textId="67FD2480" w:rsidR="00CA2C7E" w:rsidRPr="00CA2C7E" w:rsidRDefault="00CA2C7E" w:rsidP="00496643">
      <w:pPr>
        <w:spacing w:before="120"/>
        <w:rPr>
          <w:sz w:val="24"/>
        </w:rPr>
      </w:pPr>
      <w:r w:rsidRPr="00CA2C7E">
        <w:rPr>
          <w:sz w:val="24"/>
        </w:rPr>
        <w:t>Erick Wilfredo Lahura Serrano</w:t>
      </w:r>
    </w:p>
    <w:p w14:paraId="2AAEEEE9" w14:textId="31127317" w:rsidR="002017D0" w:rsidRDefault="00CA2C7E" w:rsidP="00496643">
      <w:pPr>
        <w:spacing w:before="120"/>
      </w:pPr>
      <w:r w:rsidRPr="00CA2C7E">
        <w:rPr>
          <w:sz w:val="24"/>
        </w:rPr>
        <w:t>Viceministro de Economía</w:t>
      </w:r>
    </w:p>
    <w:p w14:paraId="68DE5AAD" w14:textId="692DCAB0" w:rsidR="00CA2C7E" w:rsidRDefault="00CA2C7E" w:rsidP="00496643">
      <w:pPr>
        <w:spacing w:before="120"/>
        <w:jc w:val="center"/>
      </w:pPr>
      <w:r w:rsidRPr="00CA2C7E">
        <w:t xml:space="preserve">Documento publicado en el Diario Oficial </w:t>
      </w:r>
      <w:r w:rsidR="00496643">
        <w:t>"</w:t>
      </w:r>
      <w:r w:rsidRPr="00CA2C7E">
        <w:t>El Peruano</w:t>
      </w:r>
      <w:r w:rsidR="00496643">
        <w:t>"</w:t>
      </w:r>
      <w:r w:rsidRPr="00CA2C7E">
        <w:t xml:space="preserve"> el 23 de setiembre del 2025.</w:t>
      </w:r>
    </w:p>
    <w:sectPr w:rsidR="00CA2C7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2EC5E" w14:textId="77777777" w:rsidR="00080726" w:rsidRDefault="00080726" w:rsidP="00CA2C7E">
      <w:r>
        <w:separator/>
      </w:r>
    </w:p>
  </w:endnote>
  <w:endnote w:type="continuationSeparator" w:id="0">
    <w:p w14:paraId="0C375B29" w14:textId="77777777" w:rsidR="00080726" w:rsidRDefault="00080726" w:rsidP="00CA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656DA" w14:textId="2A2BF8BE" w:rsidR="00CA2C7E" w:rsidRPr="00496643" w:rsidRDefault="00CA2C7E" w:rsidP="00496643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78D57F8E" wp14:editId="4226B657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90E99" w14:textId="77777777" w:rsidR="00080726" w:rsidRDefault="00080726" w:rsidP="00CA2C7E">
      <w:r>
        <w:separator/>
      </w:r>
    </w:p>
  </w:footnote>
  <w:footnote w:type="continuationSeparator" w:id="0">
    <w:p w14:paraId="7F05385F" w14:textId="77777777" w:rsidR="00080726" w:rsidRDefault="00080726" w:rsidP="00CA2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90470" w14:textId="1A7A65BB" w:rsidR="00CA2C7E" w:rsidRDefault="00CA2C7E" w:rsidP="00496643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492E4591" wp14:editId="6AB0C4CA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7E"/>
    <w:rsid w:val="0002405D"/>
    <w:rsid w:val="000526BE"/>
    <w:rsid w:val="00080726"/>
    <w:rsid w:val="00096CEC"/>
    <w:rsid w:val="00133291"/>
    <w:rsid w:val="002017D0"/>
    <w:rsid w:val="00496643"/>
    <w:rsid w:val="00580259"/>
    <w:rsid w:val="005C490C"/>
    <w:rsid w:val="00615327"/>
    <w:rsid w:val="007F0EA7"/>
    <w:rsid w:val="008066EB"/>
    <w:rsid w:val="008F2267"/>
    <w:rsid w:val="00AA3083"/>
    <w:rsid w:val="00BB3261"/>
    <w:rsid w:val="00C32D53"/>
    <w:rsid w:val="00CA2C7E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4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table" w:styleId="Tablaconcuadrcula">
    <w:name w:val="Table Grid"/>
    <w:basedOn w:val="Tablanormal"/>
    <w:uiPriority w:val="39"/>
    <w:rsid w:val="00CA2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2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2C7E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A2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C7E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6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table" w:styleId="Tablaconcuadrcula">
    <w:name w:val="Table Grid"/>
    <w:basedOn w:val="Tablanormal"/>
    <w:uiPriority w:val="39"/>
    <w:rsid w:val="00CA2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2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2C7E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A2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C7E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6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323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2025-09-23T16:05:00Z</dcterms:created>
  <dcterms:modified xsi:type="dcterms:W3CDTF">2025-09-24T03:01:00Z</dcterms:modified>
</cp:coreProperties>
</file>