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F64A" w14:textId="069003B3" w:rsidR="001B7910" w:rsidRPr="001B7910" w:rsidRDefault="001B7910" w:rsidP="00C72EF9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1B7910">
        <w:rPr>
          <w:b/>
          <w:bCs/>
          <w:sz w:val="24"/>
        </w:rPr>
        <w:t>Disponen publicación de proyecto d</w:t>
      </w:r>
      <w:r w:rsidR="00C72EF9" w:rsidRPr="001B7910">
        <w:rPr>
          <w:b/>
          <w:bCs/>
          <w:sz w:val="24"/>
        </w:rPr>
        <w:t xml:space="preserve">e Decreto supremo que </w:t>
      </w:r>
      <w:r w:rsidRPr="001B7910">
        <w:rPr>
          <w:b/>
          <w:bCs/>
          <w:sz w:val="24"/>
        </w:rPr>
        <w:t xml:space="preserve">modifica el Reglamento del Título I de la Ley N.° 28687, Ley de desarrollo y complementaria de formalización de la propiedad informal, acceso al suelo y dotación de servicios básicos, denominado </w:t>
      </w:r>
      <w:r w:rsidR="00C72EF9">
        <w:rPr>
          <w:b/>
          <w:bCs/>
          <w:sz w:val="24"/>
        </w:rPr>
        <w:t>"</w:t>
      </w:r>
      <w:r w:rsidRPr="001B7910">
        <w:rPr>
          <w:b/>
          <w:bCs/>
          <w:sz w:val="24"/>
        </w:rPr>
        <w:t>For</w:t>
      </w:r>
      <w:r w:rsidR="00C72EF9" w:rsidRPr="001B7910">
        <w:rPr>
          <w:b/>
          <w:bCs/>
          <w:sz w:val="24"/>
        </w:rPr>
        <w:t>malización de la propiedad informal de terrenos ocupados por posesiones informales, centros urbanos informales y urbanizaciones populare</w:t>
      </w:r>
      <w:r w:rsidRPr="001B7910">
        <w:rPr>
          <w:b/>
          <w:bCs/>
          <w:sz w:val="24"/>
        </w:rPr>
        <w:t>s</w:t>
      </w:r>
      <w:r w:rsidR="00C72EF9">
        <w:rPr>
          <w:b/>
          <w:bCs/>
          <w:sz w:val="24"/>
        </w:rPr>
        <w:t>"</w:t>
      </w:r>
      <w:r w:rsidRPr="001B7910">
        <w:rPr>
          <w:b/>
          <w:bCs/>
          <w:sz w:val="24"/>
        </w:rPr>
        <w:t>, aprobado por D.</w:t>
      </w:r>
      <w:r w:rsidR="00C72EF9">
        <w:rPr>
          <w:b/>
          <w:bCs/>
          <w:sz w:val="24"/>
        </w:rPr>
        <w:t xml:space="preserve"> </w:t>
      </w:r>
      <w:r w:rsidRPr="001B7910">
        <w:rPr>
          <w:b/>
          <w:bCs/>
          <w:sz w:val="24"/>
        </w:rPr>
        <w:t>S. N.° 006-2006-Vivienda</w:t>
      </w:r>
    </w:p>
    <w:p w14:paraId="3FEA5401" w14:textId="4A9DF627" w:rsidR="001B7910" w:rsidRPr="001B7910" w:rsidRDefault="001B7910" w:rsidP="00C72EF9">
      <w:pPr>
        <w:spacing w:before="120"/>
        <w:jc w:val="center"/>
        <w:rPr>
          <w:b/>
          <w:bCs/>
          <w:sz w:val="24"/>
        </w:rPr>
      </w:pPr>
      <w:r w:rsidRPr="001B7910">
        <w:rPr>
          <w:b/>
          <w:bCs/>
          <w:sz w:val="24"/>
        </w:rPr>
        <w:t>Resolución Ministerial N.° 246-2025-Vivienda</w:t>
      </w:r>
    </w:p>
    <w:p w14:paraId="4A2AFD9E" w14:textId="55A6487D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Lima, 19 de setiembre del 2025</w:t>
      </w:r>
    </w:p>
    <w:p w14:paraId="210E0465" w14:textId="3D6B42F5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Vistos:</w:t>
      </w:r>
    </w:p>
    <w:p w14:paraId="6184074A" w14:textId="1EDBE2FA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Los </w:t>
      </w:r>
      <w:r w:rsidR="00C72EF9" w:rsidRPr="001B7910">
        <w:rPr>
          <w:sz w:val="24"/>
        </w:rPr>
        <w:t xml:space="preserve">oficios </w:t>
      </w:r>
      <w:r w:rsidRPr="001B7910">
        <w:rPr>
          <w:sz w:val="24"/>
        </w:rPr>
        <w:t xml:space="preserve">N.° D000254-2025-Cofopri-DE y N.° D000482-2025-Cofopri-DE de la Dirección Ejecutiva del Organismo de Formalización de la Propiedad Informal (Cofopri); los </w:t>
      </w:r>
      <w:r w:rsidR="00C72EF9" w:rsidRPr="001B7910">
        <w:rPr>
          <w:sz w:val="24"/>
        </w:rPr>
        <w:t xml:space="preserve">informes </w:t>
      </w:r>
      <w:r w:rsidRPr="001B7910">
        <w:rPr>
          <w:sz w:val="24"/>
        </w:rPr>
        <w:t>N.° D000030-2025-Cofopri-DND y N.° D000084-2025-Cofopri-DND de la Dirección de Normalización y Desarrollo del Cofopri; la Nota N.° 210-2025-Vivienda/VMVU-DGPRVU de la Dirección General de Políticas y Regulación en Vivienda y Urbanismo (DGPRVU); el Informe Técnico-Legal N.° 033-2025-Vivienda/VMVU-DGPRVU-DV-GIGA-AMQP de la Dirección de Vivienda; el Informe N.° 750-2025-Vivienda/SG-OGAJ de la Oficina General de Asesoría Jurídica (OGAJ); y,</w:t>
      </w:r>
    </w:p>
    <w:p w14:paraId="43B0F57B" w14:textId="2092E7EE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Considerando:</w:t>
      </w:r>
    </w:p>
    <w:p w14:paraId="31EDD51C" w14:textId="71128841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Que, mediante el Decreto Legislativo N.° 803, Ley de Promoción del Acceso a la Propiedad Formal, complementado por la Ley N.° 27046, Ley complementaria de promoción del acceso a la propiedad formal, se crea la Comisión de Formalización de la Propiedad Informal, actualmente Cofopri, de conformidad con la Segunda Disposición Complementaria de la Ley N.° 28923, Ley que establece el Régimen Temporal Extraordinario de Formalización y Titulación de Predios Urbanos;</w:t>
      </w:r>
    </w:p>
    <w:p w14:paraId="2A3AFDD6" w14:textId="3D89F5FD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el artículo 4° de la Ley N.° 30156, Ley de Organización y Funciones del Ministerio de Vivienda, Construcción y Saneamiento (en adelante, la Ley), establece que el citado </w:t>
      </w:r>
      <w:r w:rsidR="00C72EF9" w:rsidRPr="001B7910">
        <w:rPr>
          <w:sz w:val="24"/>
        </w:rPr>
        <w:t xml:space="preserve">ministerio </w:t>
      </w:r>
      <w:r w:rsidRPr="001B7910">
        <w:rPr>
          <w:sz w:val="24"/>
        </w:rPr>
        <w:t>tiene por finalidad normar y promover el ordenamiento, mejoramiento, protección e integración de los centros poblados, urbanos y rurales, como sistema sostenible en el territorio nacional; además, facilita el acceso de la población a una vivienda digna y a los servicios de saneamiento de calidad y sostenibles, en especial de aquella rural o de menores recursos; promueve el desarrollo del mercado inmobiliario, la inversión en infraestructura y equipamiento en los centros poblados;</w:t>
      </w:r>
    </w:p>
    <w:p w14:paraId="1B4E0260" w14:textId="40392BB8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los artículos 5° y 6° de la </w:t>
      </w:r>
      <w:r w:rsidR="00C72EF9" w:rsidRPr="001B7910">
        <w:rPr>
          <w:sz w:val="24"/>
        </w:rPr>
        <w:t>ley</w:t>
      </w:r>
      <w:r w:rsidRPr="001B7910">
        <w:rPr>
          <w:sz w:val="24"/>
        </w:rPr>
        <w:t>, establecen que el Ministerio de Vivienda, Construcción y Saneamiento tiene competencias, entre otras, en las materias de vivienda, urbanismo y desarrollo urbano, bienes estatales y propiedad urbana; y, es el órgano rector de las políticas nacionales y sectoriales dentro del ámbito de su competencia, que son de obligatorio cumplimiento por los tres niveles de gobierno en el marco del proceso de descentralización, y en todo el territorio nacional; asimismo, tiene entre sus competencias exclusivas, dictar normas y lineamientos técnicos para la adecuada ejecución y supervisión de las políticas nacionales y sectoriales;</w:t>
      </w:r>
    </w:p>
    <w:p w14:paraId="013943FD" w14:textId="47BBB9E1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lastRenderedPageBreak/>
        <w:t xml:space="preserve">Que, el numeral 2 del artículo 10 de la </w:t>
      </w:r>
      <w:r w:rsidR="00C72EF9" w:rsidRPr="001B7910">
        <w:rPr>
          <w:sz w:val="24"/>
        </w:rPr>
        <w:t>ley</w:t>
      </w:r>
      <w:r w:rsidRPr="001B7910">
        <w:rPr>
          <w:sz w:val="24"/>
        </w:rPr>
        <w:t>, señala que el Ministerio de Vivienda, Construcción y Saneamiento, en el marco de sus competencias, desarrolla la función compartida de normar, aprobar, ejecutar y supervisar las políticas nacionales sobre ordenamiento y desarrollo urbanístico, habilitación urbana y edificaciones, uso y ocupación del suelo urbano y urbanizable, en el ámbito de su competencia, en concordancia con las leyes orgánicas de gobiernos regionales y de las municipalidades;</w:t>
      </w:r>
    </w:p>
    <w:p w14:paraId="39A686B9" w14:textId="0BE74644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de conformidad con lo dispuesto en el numeral 2 del artículo 19 de la </w:t>
      </w:r>
      <w:r w:rsidR="00C72EF9" w:rsidRPr="001B7910">
        <w:rPr>
          <w:sz w:val="24"/>
        </w:rPr>
        <w:t>ley</w:t>
      </w:r>
      <w:r w:rsidRPr="001B7910">
        <w:rPr>
          <w:sz w:val="24"/>
        </w:rPr>
        <w:t>, Cofopri se encuentra adscrito al Ministerio de Vivienda, Construcción y Saneamiento;</w:t>
      </w:r>
    </w:p>
    <w:p w14:paraId="2E7A7D6D" w14:textId="5E979843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Que, mediante la Ley N.° 28687, Ley de desarrollo y complementaria de formalización de la propiedad informal, acceso al suelo y dotación de servicios básicos (en adelante, Ley N.° 28687), se declara de preferente interés nacional la formalización de la propiedad informal, con su respectiva inscripción registral, respecto de los terrenos ocupados por posesiones informales, centros urbanos informales, urbanizaciones populares y toda otra forma de posesión, ocupación o titularidad informal de predios que estén constituidos sobre inmuebles de propiedad estatal, con fines de vivienda;</w:t>
      </w:r>
    </w:p>
    <w:p w14:paraId="77B1232B" w14:textId="43A359B4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con el Decreto Supremo N.° 006-2006-Vivienda, se aprueba el Reglamento del Título I de la Ley N.° 28687, denominado </w:t>
      </w:r>
      <w:r w:rsidR="00C72EF9">
        <w:rPr>
          <w:sz w:val="24"/>
        </w:rPr>
        <w:t>"</w:t>
      </w:r>
      <w:r w:rsidRPr="001B7910">
        <w:rPr>
          <w:sz w:val="24"/>
        </w:rPr>
        <w:t xml:space="preserve">Formalización </w:t>
      </w:r>
      <w:r w:rsidR="00C72EF9" w:rsidRPr="001B7910">
        <w:rPr>
          <w:sz w:val="24"/>
        </w:rPr>
        <w:t>de la propiedad informal de terrenos ocupados por posesiones informales, centros urbanos informales y urbanizaciones popular</w:t>
      </w:r>
      <w:r w:rsidRPr="001B7910">
        <w:rPr>
          <w:sz w:val="24"/>
        </w:rPr>
        <w:t>es</w:t>
      </w:r>
      <w:r w:rsidR="00C72EF9">
        <w:rPr>
          <w:sz w:val="24"/>
        </w:rPr>
        <w:t>"</w:t>
      </w:r>
      <w:r w:rsidRPr="001B7910">
        <w:rPr>
          <w:sz w:val="24"/>
        </w:rPr>
        <w:t xml:space="preserve"> (en adelante, Reglamento del Título I de la Ley N.° 28687), el cual regula la formalización de la propiedad de posesiones informales, centros urbanos Informales y urbanizaciones populares y toda otra forma de posesión u ocupación en terrenos de propiedad estatal, con fines de vivienda, vivienda - comercio, casa huerta o similares; así como la conciliación y los procedimientos administrativos de declaración de propiedad por prescripción adquisitiva de dominio y regularización del Tracto Sucesivo en propiedad privada; de acuerdo a lo establecido por el Título I de la Ley N.° 28687;</w:t>
      </w:r>
    </w:p>
    <w:p w14:paraId="31A8FB81" w14:textId="3D01E9BC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Que, a través de la Ley N.° 32267, Ley que amplía por última vez los plazos del proceso de formalización de la propiedad informal en terrenos estatales ocupados por posesiones informales (en adelante, Ley N.° 32267), se amplía el plazo señalado, entre otros, en el numeral 3.1 del artículo 3° y el artículo 15 de la Ley N.° 28687, hasta el 31 de diciembre del 2021, a efectos que las posesiones informales comprendidas dentro del citado plazo puedan acceder a su formalización; siendo que, en la Primera Disposición Complementaria Final de la Ley N.° 32267, se dispone que el Poder Ejecutivo, entre otras normas, adecúa el Reglamento del Título I de la Ley N.° 28687, a las modificaciones dispuestas en la citada Ley N.° 32267;</w:t>
      </w:r>
    </w:p>
    <w:p w14:paraId="3F35C4BF" w14:textId="41B8CA40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Que, el numeral 19.1 del artículo 19 del Reglamento que establece disposiciones sobre publicación y difusión de normas jurídicas de carácter general, resoluciones y proyectos normativos, aprobado por el Decreto Supremo N.° 009-2024-JUS, señala que sin perjuicio de la aplicación de los mecanismos de consulta pública previstos en el Reglamento</w:t>
      </w:r>
      <w:r w:rsidR="00C72EF9" w:rsidRPr="001B7910">
        <w:rPr>
          <w:sz w:val="24"/>
        </w:rPr>
        <w:t xml:space="preserve"> que desarrolla el marco institucional que rige el proceso de mejora de la calidad regulatoria y establece los lineamientos generales para la aplicac</w:t>
      </w:r>
      <w:r w:rsidRPr="001B7910">
        <w:rPr>
          <w:sz w:val="24"/>
        </w:rPr>
        <w:t xml:space="preserve">ión del Análisis de Impacto </w:t>
      </w:r>
      <w:r w:rsidRPr="001B7910">
        <w:rPr>
          <w:sz w:val="24"/>
        </w:rPr>
        <w:lastRenderedPageBreak/>
        <w:t xml:space="preserve">Regulatorio Ex Ante, aprobado por el Decreto Supremo N.° 063-2021-PCM, o norma que lo sustituya, los proyectos de normas jurídicas de carácter general deben ser publicados en las sedes digitales de las entidades de la Administración Pública a cargo de su elaboración o en otro medio, asegurando su debida difusión y fácil acceso; asimismo, el plazo para la recepción de los comentarios, aportes u opiniones, no debe ser menor a quince días calendario contados desde el día siguiente de su publicación, salvo disposición normativa de rango superior que establezca lo contrario, conforme a lo señalado en el literal c) del numeral 20.1 del artículo 20 del acotado </w:t>
      </w:r>
      <w:r w:rsidR="00C72EF9" w:rsidRPr="001B7910">
        <w:rPr>
          <w:sz w:val="24"/>
        </w:rPr>
        <w:t>reglamento</w:t>
      </w:r>
      <w:r w:rsidRPr="001B7910">
        <w:rPr>
          <w:sz w:val="24"/>
        </w:rPr>
        <w:t>;</w:t>
      </w:r>
    </w:p>
    <w:p w14:paraId="2F2445F6" w14:textId="1A290C49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mediante los </w:t>
      </w:r>
      <w:r w:rsidR="00C72EF9" w:rsidRPr="001B7910">
        <w:rPr>
          <w:sz w:val="24"/>
        </w:rPr>
        <w:t xml:space="preserve">oficios </w:t>
      </w:r>
      <w:r w:rsidRPr="001B7910">
        <w:rPr>
          <w:sz w:val="24"/>
        </w:rPr>
        <w:t xml:space="preserve">N.° D000254-2025-Cofopri-DE y N.° D000482-2025-Cofopri-DE, el Cofopri remite los </w:t>
      </w:r>
      <w:r w:rsidR="00C72EF9" w:rsidRPr="001B7910">
        <w:rPr>
          <w:sz w:val="24"/>
        </w:rPr>
        <w:t xml:space="preserve">informes </w:t>
      </w:r>
      <w:r w:rsidRPr="001B7910">
        <w:rPr>
          <w:sz w:val="24"/>
        </w:rPr>
        <w:t xml:space="preserve">N.° D000030-2025-Cofopri-DND y N.° D000084-2025-Cofopri-DND de la Dirección de Normalización y Desarrollo, respectivamente, a través de los cuales sustenta y propone el proyecto de </w:t>
      </w:r>
      <w:r w:rsidR="00C72EF9" w:rsidRPr="001B7910">
        <w:rPr>
          <w:sz w:val="24"/>
        </w:rPr>
        <w:t>decreto supremo que modi</w:t>
      </w:r>
      <w:r w:rsidRPr="001B7910">
        <w:rPr>
          <w:sz w:val="24"/>
        </w:rPr>
        <w:t xml:space="preserve">fica el Reglamento del Título I de la Ley N.° 28687, y su Exposición de Motivos, con la finalidad de adecuar el citado </w:t>
      </w:r>
      <w:r w:rsidR="00C72EF9" w:rsidRPr="001B7910">
        <w:rPr>
          <w:sz w:val="24"/>
        </w:rPr>
        <w:t xml:space="preserve">reglamento </w:t>
      </w:r>
      <w:r w:rsidRPr="001B7910">
        <w:rPr>
          <w:sz w:val="24"/>
        </w:rPr>
        <w:t xml:space="preserve">a las modificaciones dispuestas por la Ley N.° 32267, así como para coadyuvar a la ejecución y la celeridad de los procedimientos establecidos en el mismo texto reglamentario; asimismo, sustenta y propone el proyecto </w:t>
      </w:r>
      <w:r w:rsidR="00C72EF9" w:rsidRPr="001B7910">
        <w:rPr>
          <w:sz w:val="24"/>
        </w:rPr>
        <w:t>de resolución ministerial que dispone la publicación del mencionado proyecto de decreto supremo y de su exposición de motivos, por un plazo de quince días calendario, para la recepción de comentarios, aportes u op</w:t>
      </w:r>
      <w:r w:rsidRPr="001B7910">
        <w:rPr>
          <w:sz w:val="24"/>
        </w:rPr>
        <w:t>iniones de la ciudadanía;</w:t>
      </w:r>
    </w:p>
    <w:p w14:paraId="1FB42DB7" w14:textId="3E40C432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con la Nota N.° 210-2025-Vivienda/VMVU-DGPRVU, que contiene el Informe Técnico-Legal N.° 033-2025-Vivienda/VMVU-DGPRVU-DV-GIGA-AMQP de la Dirección de Vivienda, la DGPRVU considera viable el proyecto de Decreto </w:t>
      </w:r>
      <w:r w:rsidR="00C72EF9" w:rsidRPr="001B7910">
        <w:rPr>
          <w:sz w:val="24"/>
        </w:rPr>
        <w:t xml:space="preserve">supremo </w:t>
      </w:r>
      <w:r w:rsidRPr="001B7910">
        <w:rPr>
          <w:sz w:val="24"/>
        </w:rPr>
        <w:t>que modifica el Reglamento del Título I de la Ley N.° 28687, así como de su Exposición de Motivos; por lo que, estima necesaria la publicación de la mencionada propuesta para los comentarios, aportes u opiniones de la ciudadanía;</w:t>
      </w:r>
    </w:p>
    <w:p w14:paraId="6F254617" w14:textId="3D757F09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Que, a través del Informe N.° 750-2025-Vivienda/SG-OGAJ, la OGAJ emite opinión favorable para continuar con el trámite de aprobaci</w:t>
      </w:r>
      <w:r w:rsidR="00C72EF9" w:rsidRPr="001B7910">
        <w:rPr>
          <w:sz w:val="24"/>
        </w:rPr>
        <w:t>ón de la resolución ministerial que dispone la publicación del proyecto de Decreto supr</w:t>
      </w:r>
      <w:r w:rsidRPr="001B7910">
        <w:rPr>
          <w:sz w:val="24"/>
        </w:rPr>
        <w:t>emo que modifica el Reglamento del Título I de la Ley N.° 28687 y de su Exposición de Motivos;</w:t>
      </w:r>
    </w:p>
    <w:p w14:paraId="6019EC63" w14:textId="2A35522F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Que, en consecuencia, corresponde disponer la publicación del proyecto de Decreto </w:t>
      </w:r>
      <w:r w:rsidR="00C72EF9" w:rsidRPr="001B7910">
        <w:rPr>
          <w:sz w:val="24"/>
        </w:rPr>
        <w:t xml:space="preserve">supremo </w:t>
      </w:r>
      <w:r w:rsidRPr="001B7910">
        <w:rPr>
          <w:sz w:val="24"/>
        </w:rPr>
        <w:t>que modifica el Reglamento del Título I de la Ley N.° 28687, y de su Exposición de Motivos, con la finalidad de difundir dicho proyecto por el plazo de quince días calendario y así recibir los respectivos comentarios, aportes u opiniones de la ciudadanía;</w:t>
      </w:r>
    </w:p>
    <w:p w14:paraId="3E291438" w14:textId="42607682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De conformidad con lo dispuesto en la Ley N.° 30156, Ley de Organización y Funciones del Ministerio de Vivienda, Construcción y Saneamiento, y modificatoria; la Ley N.° 28687, Ley de desarrollo y complementaria de formalización de la propiedad informal, acceso al suelo y dotación de servicios básicos; la Ley N.° 32267, Ley que amplía por última vez los plazos del proceso de formalización de la propiedad informal en terrenos estatales ocupados por posesiones informales; el Reglamento de Organización y Funciones del Ministerio de Vivienda, Construcción y Saneamiento, aprobado por el Decreto </w:t>
      </w:r>
      <w:r w:rsidRPr="001B7910">
        <w:rPr>
          <w:sz w:val="24"/>
        </w:rPr>
        <w:lastRenderedPageBreak/>
        <w:t>Supremo N.° 010-2014-Vivienda, y modificatoria; y, el Reglamento que establece disposiciones sobre publicación y difusión de normas jurídicas de carácter general, resoluciones y proyectos normativos, aprobado por el Decreto Supremo N.° 009-2024-JUS;</w:t>
      </w:r>
    </w:p>
    <w:p w14:paraId="28DE6169" w14:textId="4338E7CB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Se resuelve:</w:t>
      </w:r>
    </w:p>
    <w:p w14:paraId="3CD1FDF3" w14:textId="3CA87FD7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Artículo 1°.- </w:t>
      </w:r>
      <w:r w:rsidRPr="001B7910">
        <w:rPr>
          <w:b/>
          <w:bCs/>
          <w:sz w:val="24"/>
        </w:rPr>
        <w:t xml:space="preserve">Publicación. </w:t>
      </w:r>
      <w:r w:rsidRPr="001B7910">
        <w:rPr>
          <w:sz w:val="24"/>
        </w:rPr>
        <w:t xml:space="preserve">Disponer la publicación del proyecto de Decreto </w:t>
      </w:r>
      <w:r w:rsidR="00C72EF9" w:rsidRPr="001B7910">
        <w:rPr>
          <w:sz w:val="24"/>
        </w:rPr>
        <w:t xml:space="preserve">supremo </w:t>
      </w:r>
      <w:r w:rsidRPr="001B7910">
        <w:rPr>
          <w:sz w:val="24"/>
        </w:rPr>
        <w:t xml:space="preserve">que modifica el Reglamento del Título I de la Ley N.° 28687, Ley de desarrollo y complementaria de formalización de la propiedad informal, acceso al suelo y dotación de servicios básicos, denominado </w:t>
      </w:r>
      <w:r w:rsidR="00C72EF9">
        <w:rPr>
          <w:sz w:val="24"/>
        </w:rPr>
        <w:t>"</w:t>
      </w:r>
      <w:r w:rsidRPr="001B7910">
        <w:rPr>
          <w:sz w:val="24"/>
        </w:rPr>
        <w:t xml:space="preserve">Formalización </w:t>
      </w:r>
      <w:r w:rsidR="00C72EF9" w:rsidRPr="001B7910">
        <w:rPr>
          <w:sz w:val="24"/>
        </w:rPr>
        <w:t>de la propiedad informal de terrenos ocupados por posesiones informales, centros urbanos informales y urbanizaciones popula</w:t>
      </w:r>
      <w:r w:rsidRPr="001B7910">
        <w:rPr>
          <w:sz w:val="24"/>
        </w:rPr>
        <w:t>res</w:t>
      </w:r>
      <w:r w:rsidR="00C72EF9">
        <w:rPr>
          <w:sz w:val="24"/>
        </w:rPr>
        <w:t>"</w:t>
      </w:r>
      <w:r w:rsidRPr="001B7910">
        <w:rPr>
          <w:sz w:val="24"/>
        </w:rPr>
        <w:t>, aprobado por el Decreto Supremo N.° 006-2006-Vivienda, y de su Exposición de Motivos, en la sede digital del Organismo de Formalización de la Propiedad Informal (www.gob.pe/cofopri), el mismo día de la publicación de la presen</w:t>
      </w:r>
      <w:r w:rsidR="00C72EF9" w:rsidRPr="001B7910">
        <w:rPr>
          <w:sz w:val="24"/>
        </w:rPr>
        <w:t>te resolución ministerial en e</w:t>
      </w:r>
      <w:r w:rsidRPr="001B7910">
        <w:rPr>
          <w:sz w:val="24"/>
        </w:rPr>
        <w:t>l Diario Oficial El Peruano, a efectos de recibir los comentarios, aportes u opiniones de la ciudadanía, dentro del plazo de quince días calendario, contado desde el día siguiente de su publicación.</w:t>
      </w:r>
    </w:p>
    <w:p w14:paraId="0C94DAFA" w14:textId="680BF3F5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 xml:space="preserve">Artículo 2°.- </w:t>
      </w:r>
      <w:r w:rsidRPr="001B7910">
        <w:rPr>
          <w:b/>
          <w:bCs/>
          <w:sz w:val="24"/>
        </w:rPr>
        <w:t xml:space="preserve">Recepción, sistematización y análisis de información. </w:t>
      </w:r>
      <w:r w:rsidRPr="001B7910">
        <w:rPr>
          <w:sz w:val="24"/>
        </w:rPr>
        <w:t xml:space="preserve">Encargar al Organismo de Formalización de la Propiedad Informal, la recepción, sistematización y análisis de los comentarios, aportes u opiniones que se presenten respecto del proyecto normativo señalado en el artículo precedente, a través de la sede digital del Organismo de Formalización de la Propiedad Informal (www.gob.pe/cofopri), en el siguiente enlace: </w:t>
      </w:r>
      <w:r w:rsidR="00C72EF9">
        <w:rPr>
          <w:sz w:val="24"/>
        </w:rPr>
        <w:t>"</w:t>
      </w:r>
      <w:r w:rsidRPr="001B7910">
        <w:rPr>
          <w:sz w:val="24"/>
        </w:rPr>
        <w:t xml:space="preserve">Proyecto de Decreto </w:t>
      </w:r>
      <w:r w:rsidR="00C72EF9" w:rsidRPr="001B7910">
        <w:rPr>
          <w:sz w:val="24"/>
        </w:rPr>
        <w:t xml:space="preserve">supremo </w:t>
      </w:r>
      <w:r w:rsidRPr="001B7910">
        <w:rPr>
          <w:sz w:val="24"/>
        </w:rPr>
        <w:t xml:space="preserve">que modifica el Reglamento del Título I de la Ley N.° 28687, Ley de desarrollo y complementaria de formalización de la propiedad informal, acceso al suelo y dotación de servicios básicos, denominado </w:t>
      </w:r>
      <w:r w:rsidR="00C72EF9">
        <w:rPr>
          <w:sz w:val="24"/>
        </w:rPr>
        <w:t>'</w:t>
      </w:r>
      <w:r w:rsidRPr="001B7910">
        <w:rPr>
          <w:sz w:val="24"/>
        </w:rPr>
        <w:t xml:space="preserve">Formalización de la </w:t>
      </w:r>
      <w:r w:rsidR="00C72EF9" w:rsidRPr="001B7910">
        <w:rPr>
          <w:sz w:val="24"/>
        </w:rPr>
        <w:t>propiedad informal de terrenos ocupados por posesiones informales, centros urbanos informales y urbanizaciones popular</w:t>
      </w:r>
      <w:r w:rsidRPr="001B7910">
        <w:rPr>
          <w:sz w:val="24"/>
        </w:rPr>
        <w:t>es</w:t>
      </w:r>
      <w:r w:rsidR="00C72EF9">
        <w:rPr>
          <w:sz w:val="24"/>
        </w:rPr>
        <w:t>'"</w:t>
      </w:r>
      <w:r w:rsidRPr="001B7910">
        <w:rPr>
          <w:sz w:val="24"/>
        </w:rPr>
        <w:t>.</w:t>
      </w:r>
    </w:p>
    <w:p w14:paraId="5C9D876A" w14:textId="77777777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Regístrese, comuníquese y publíquese.</w:t>
      </w:r>
    </w:p>
    <w:p w14:paraId="78B211A2" w14:textId="58C0859F" w:rsidR="001B7910" w:rsidRPr="001B7910" w:rsidRDefault="001B7910" w:rsidP="00C72EF9">
      <w:pPr>
        <w:spacing w:before="120"/>
        <w:rPr>
          <w:sz w:val="24"/>
        </w:rPr>
      </w:pPr>
      <w:r w:rsidRPr="001B7910">
        <w:rPr>
          <w:sz w:val="24"/>
        </w:rPr>
        <w:t>Durich Francisco Whittembury Talledo</w:t>
      </w:r>
    </w:p>
    <w:p w14:paraId="31C15CB4" w14:textId="0D709FFA" w:rsidR="002017D0" w:rsidRDefault="001B7910" w:rsidP="00C72EF9">
      <w:pPr>
        <w:spacing w:before="120"/>
      </w:pPr>
      <w:r w:rsidRPr="001B7910">
        <w:rPr>
          <w:sz w:val="24"/>
        </w:rPr>
        <w:t>Ministro de Vivienda, Construcción y Saneamiento</w:t>
      </w:r>
    </w:p>
    <w:p w14:paraId="2330E748" w14:textId="7974772A" w:rsidR="001B7910" w:rsidRDefault="001B7910" w:rsidP="00C72EF9">
      <w:pPr>
        <w:spacing w:before="120"/>
        <w:jc w:val="center"/>
      </w:pPr>
      <w:r w:rsidRPr="001B7910">
        <w:t xml:space="preserve">Documento publicado en el Diario Oficial </w:t>
      </w:r>
      <w:r w:rsidR="00C72EF9">
        <w:t>"</w:t>
      </w:r>
      <w:r w:rsidRPr="001B7910">
        <w:t>El Peruano</w:t>
      </w:r>
      <w:r w:rsidR="00C72EF9">
        <w:t>"</w:t>
      </w:r>
      <w:r w:rsidRPr="001B7910">
        <w:t xml:space="preserve"> el 20 de setiembre del 2025.</w:t>
      </w:r>
    </w:p>
    <w:sectPr w:rsidR="001B79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44508" w14:textId="77777777" w:rsidR="000A12BD" w:rsidRDefault="000A12BD" w:rsidP="001B7910">
      <w:r>
        <w:separator/>
      </w:r>
    </w:p>
  </w:endnote>
  <w:endnote w:type="continuationSeparator" w:id="0">
    <w:p w14:paraId="12D5CFA5" w14:textId="77777777" w:rsidR="000A12BD" w:rsidRDefault="000A12BD" w:rsidP="001B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872DB" w14:textId="3C4545C5" w:rsidR="001B7910" w:rsidRPr="00C72EF9" w:rsidRDefault="001B7910" w:rsidP="00C72EF9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41A88240" wp14:editId="21315552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DE1F" w14:textId="77777777" w:rsidR="000A12BD" w:rsidRDefault="000A12BD" w:rsidP="001B7910">
      <w:r>
        <w:separator/>
      </w:r>
    </w:p>
  </w:footnote>
  <w:footnote w:type="continuationSeparator" w:id="0">
    <w:p w14:paraId="5A06D0FC" w14:textId="77777777" w:rsidR="000A12BD" w:rsidRDefault="000A12BD" w:rsidP="001B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693D8" w14:textId="55D8164F" w:rsidR="001B7910" w:rsidRDefault="001B7910" w:rsidP="00C72EF9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221E9A53" wp14:editId="17B35532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10"/>
    <w:rsid w:val="0002405D"/>
    <w:rsid w:val="000526BE"/>
    <w:rsid w:val="00096CEC"/>
    <w:rsid w:val="000A12BD"/>
    <w:rsid w:val="00133291"/>
    <w:rsid w:val="001B7910"/>
    <w:rsid w:val="002017D0"/>
    <w:rsid w:val="00580259"/>
    <w:rsid w:val="00615327"/>
    <w:rsid w:val="007F0EA7"/>
    <w:rsid w:val="008066EB"/>
    <w:rsid w:val="008F2267"/>
    <w:rsid w:val="00A30C2A"/>
    <w:rsid w:val="00AA3083"/>
    <w:rsid w:val="00BB3261"/>
    <w:rsid w:val="00C32D53"/>
    <w:rsid w:val="00C72EF9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B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B79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91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B79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91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E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B79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91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B79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91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E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1805</Words>
  <Characters>9931</Characters>
  <Application>Microsoft Office Word</Application>
  <DocSecurity>0</DocSecurity>
  <Lines>82</Lines>
  <Paragraphs>23</Paragraphs>
  <ScaleCrop>false</ScaleCrop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2025-09-22T15:58:00Z</dcterms:created>
  <dcterms:modified xsi:type="dcterms:W3CDTF">2025-09-23T02:46:00Z</dcterms:modified>
</cp:coreProperties>
</file>