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F7B27" w14:textId="30BB549C" w:rsidR="00570AFC" w:rsidRPr="00570AFC" w:rsidRDefault="00570AFC" w:rsidP="00543265">
      <w:pPr>
        <w:spacing w:before="120"/>
        <w:jc w:val="center"/>
        <w:rPr>
          <w:b/>
          <w:bCs/>
          <w:sz w:val="24"/>
        </w:rPr>
      </w:pPr>
      <w:bookmarkStart w:id="0" w:name="_GoBack"/>
      <w:bookmarkEnd w:id="0"/>
      <w:r w:rsidRPr="00570AFC">
        <w:rPr>
          <w:b/>
          <w:bCs/>
          <w:sz w:val="24"/>
        </w:rPr>
        <w:t>Ordenanza que declara de interés público la promoción de la participación del sector privado en el mejoramiento de los bienes municipales, servicios públicos locales e infraestructura pública en el distrito de Chorrillos</w:t>
      </w:r>
    </w:p>
    <w:p w14:paraId="02F29094" w14:textId="5F2ABE4E" w:rsidR="00570AFC" w:rsidRPr="00570AFC" w:rsidRDefault="00570AFC" w:rsidP="00543265">
      <w:pPr>
        <w:spacing w:before="120"/>
        <w:jc w:val="center"/>
        <w:rPr>
          <w:b/>
          <w:bCs/>
          <w:sz w:val="24"/>
        </w:rPr>
      </w:pPr>
      <w:r w:rsidRPr="00570AFC">
        <w:rPr>
          <w:b/>
          <w:bCs/>
          <w:sz w:val="24"/>
        </w:rPr>
        <w:t>Ordenanza N.° 523-MDCH</w:t>
      </w:r>
    </w:p>
    <w:p w14:paraId="794F84AB" w14:textId="04D6E543" w:rsidR="00570AFC" w:rsidRPr="00570AFC" w:rsidRDefault="00570AFC" w:rsidP="00543265">
      <w:pPr>
        <w:spacing w:before="120"/>
        <w:rPr>
          <w:sz w:val="24"/>
        </w:rPr>
      </w:pPr>
      <w:r w:rsidRPr="00570AFC">
        <w:rPr>
          <w:sz w:val="24"/>
        </w:rPr>
        <w:t>Chorrillos, 28 de agosto del 2025</w:t>
      </w:r>
    </w:p>
    <w:p w14:paraId="22C71148" w14:textId="1E64514A" w:rsidR="00570AFC" w:rsidRPr="00570AFC" w:rsidRDefault="00570AFC" w:rsidP="00543265">
      <w:pPr>
        <w:spacing w:before="120"/>
        <w:rPr>
          <w:sz w:val="24"/>
        </w:rPr>
      </w:pPr>
      <w:r w:rsidRPr="00570AFC">
        <w:rPr>
          <w:sz w:val="24"/>
        </w:rPr>
        <w:t>El Concejo Municipal de la Municipalidad Distrital de Chorrillos, en Sesión de Extraordinaria de la fecha, convocada y presidida por el señor Alcalde Fernando Emilio Velasco Huamán;</w:t>
      </w:r>
    </w:p>
    <w:p w14:paraId="67ACB123" w14:textId="64895232" w:rsidR="00570AFC" w:rsidRPr="00570AFC" w:rsidRDefault="00570AFC" w:rsidP="00543265">
      <w:pPr>
        <w:spacing w:before="120"/>
        <w:rPr>
          <w:sz w:val="24"/>
        </w:rPr>
      </w:pPr>
      <w:r w:rsidRPr="00570AFC">
        <w:rPr>
          <w:sz w:val="24"/>
        </w:rPr>
        <w:t xml:space="preserve">Vistos: </w:t>
      </w:r>
      <w:r w:rsidR="00B173FC" w:rsidRPr="00570AFC">
        <w:rPr>
          <w:sz w:val="24"/>
        </w:rPr>
        <w:t xml:space="preserve">el </w:t>
      </w:r>
      <w:r w:rsidRPr="00570AFC">
        <w:rPr>
          <w:sz w:val="24"/>
        </w:rPr>
        <w:t xml:space="preserve">Informe N.° 000166-MDCH/OGAJ, de fecha 24 de junio del 2025, emitido por la Oficina General de Asesoría Jurídica; </w:t>
      </w:r>
      <w:r w:rsidR="00B173FC" w:rsidRPr="00570AFC">
        <w:rPr>
          <w:sz w:val="24"/>
        </w:rPr>
        <w:t xml:space="preserve">el </w:t>
      </w:r>
      <w:r w:rsidRPr="00570AFC">
        <w:rPr>
          <w:sz w:val="24"/>
        </w:rPr>
        <w:t xml:space="preserve">Informe N.° 000043-2025-MDCH/GDU, de fecha 31 de julio del 2025, emitido por la Gerencia de Desarrollo Urbano; </w:t>
      </w:r>
      <w:r w:rsidR="00B173FC" w:rsidRPr="00570AFC">
        <w:rPr>
          <w:sz w:val="24"/>
        </w:rPr>
        <w:t xml:space="preserve">el </w:t>
      </w:r>
      <w:r w:rsidRPr="00570AFC">
        <w:rPr>
          <w:sz w:val="24"/>
        </w:rPr>
        <w:t xml:space="preserve">Informe N.° 000179-2025-MDCH/OGAF, de fecha 07 de agosto del 2025, emitido por la Oficina General de Administración; </w:t>
      </w:r>
      <w:r w:rsidR="00B173FC" w:rsidRPr="00570AFC">
        <w:rPr>
          <w:sz w:val="24"/>
        </w:rPr>
        <w:t xml:space="preserve">el </w:t>
      </w:r>
      <w:r w:rsidRPr="00570AFC">
        <w:rPr>
          <w:sz w:val="24"/>
        </w:rPr>
        <w:t xml:space="preserve">Informe N.° 000195-2025-MDCH/ OPMII, de fecha 18 de agosto del 2025, emitido por la Oficina de Planeamiento, Modernización Institucional e Inversiones; </w:t>
      </w:r>
      <w:r w:rsidR="00B173FC" w:rsidRPr="00570AFC">
        <w:rPr>
          <w:sz w:val="24"/>
        </w:rPr>
        <w:t xml:space="preserve">el </w:t>
      </w:r>
      <w:r w:rsidRPr="00570AFC">
        <w:rPr>
          <w:sz w:val="24"/>
        </w:rPr>
        <w:t xml:space="preserve">Memorándum N.° 00370-2025-MDCH/OGPP, de fecha 19 de agosto del 2025, emitido por la Oficina General de Planeamiento y Presupuesto; </w:t>
      </w:r>
      <w:r w:rsidR="00B173FC" w:rsidRPr="00570AFC">
        <w:rPr>
          <w:sz w:val="24"/>
        </w:rPr>
        <w:t xml:space="preserve">el </w:t>
      </w:r>
      <w:r w:rsidRPr="00570AFC">
        <w:rPr>
          <w:sz w:val="24"/>
        </w:rPr>
        <w:t>Informe N.° 000213-2025-MDCH/OGAJ, de fecha 19 de agosto del 2025, emitido por la Oficina General de Asesoría Jurídica; y el Proveído N.° 003910-2025-MDCH/GM, de fecha 20 de agosto del 2025, emitido por la Gerencia Municipal, respecto al Proyecto de ordenanza que declara de interés público la promoción de la participación del sector privado en el mejoramiento de los bienes municipales, servicios públicos locales e infraestructura pública en el distrito de Chorrillos;</w:t>
      </w:r>
    </w:p>
    <w:p w14:paraId="180F61A7" w14:textId="3E89DA1B" w:rsidR="00570AFC" w:rsidRPr="00570AFC" w:rsidRDefault="00570AFC" w:rsidP="00543265">
      <w:pPr>
        <w:spacing w:before="120"/>
        <w:rPr>
          <w:sz w:val="24"/>
        </w:rPr>
      </w:pPr>
      <w:r w:rsidRPr="00570AFC">
        <w:rPr>
          <w:sz w:val="24"/>
        </w:rPr>
        <w:t>Considerando:</w:t>
      </w:r>
    </w:p>
    <w:p w14:paraId="4096F0E4" w14:textId="1DDA481F" w:rsidR="00570AFC" w:rsidRPr="00570AFC" w:rsidRDefault="00570AFC" w:rsidP="00543265">
      <w:pPr>
        <w:spacing w:before="120"/>
        <w:rPr>
          <w:sz w:val="24"/>
        </w:rPr>
      </w:pPr>
      <w:r w:rsidRPr="00570AFC">
        <w:rPr>
          <w:sz w:val="24"/>
        </w:rPr>
        <w:t>Que, el artículo 194 y el numeral 7 del artículo 195, de la Constitución Política del Perú establecen que las municipalidades tienen autonomía política, económica y administrativa en los asuntos de su competencia, siendo competentes para fomentar las inversiones y el financiamiento para la ejecución de proyectos y obras de infraestructura local;</w:t>
      </w:r>
    </w:p>
    <w:p w14:paraId="79A43F9A" w14:textId="5A0D90EC" w:rsidR="00570AFC" w:rsidRPr="00570AFC" w:rsidRDefault="00570AFC" w:rsidP="00543265">
      <w:pPr>
        <w:spacing w:before="120"/>
        <w:rPr>
          <w:sz w:val="24"/>
        </w:rPr>
      </w:pPr>
      <w:r w:rsidRPr="00570AFC">
        <w:rPr>
          <w:sz w:val="24"/>
        </w:rPr>
        <w:t>Que, el numeral 4 del artículo 73 de la Ley Orgánica de Municipalidades, Ley N.° 27972 y modificatorias, prescribe que las municipalidades asumen las competencias y ejercen las funciones específicas con carácter exclusivo o compartido, en materia de desarrollo y economía local, mediante el fomento de las inversiones privadas en proyectos de interés local;</w:t>
      </w:r>
    </w:p>
    <w:p w14:paraId="4DFE988B" w14:textId="109E4827" w:rsidR="00570AFC" w:rsidRPr="00570AFC" w:rsidRDefault="00570AFC" w:rsidP="00543265">
      <w:pPr>
        <w:spacing w:before="120"/>
        <w:rPr>
          <w:sz w:val="24"/>
        </w:rPr>
      </w:pPr>
      <w:r w:rsidRPr="00570AFC">
        <w:rPr>
          <w:sz w:val="24"/>
        </w:rPr>
        <w:t xml:space="preserve">Que, mediante Decreto Supremo N.° 195-2023-EF, se aprueba el Texto Único Ordenado del Decreto Legislativo N.° 1362, Decreto </w:t>
      </w:r>
      <w:r w:rsidR="00B173FC" w:rsidRPr="00570AFC">
        <w:rPr>
          <w:sz w:val="24"/>
        </w:rPr>
        <w:t xml:space="preserve">legislativo </w:t>
      </w:r>
      <w:r w:rsidRPr="00570AFC">
        <w:rPr>
          <w:sz w:val="24"/>
        </w:rPr>
        <w:t xml:space="preserve">que regula la Promoción de la Inversión Privada mediante Asociaciones Público Privadas y Proyectos en Activos; siendo, en concordancia con lo dispuesto en el artículo 2° de la citada norma, que la misma es de aplicación a las entidades públicas pertenecientes al Sector No Financiero; asimismo, mediante los artículos 3° y 6° de dicha norma, se declaró de interés nacional la promoción de la inversión privada mediante </w:t>
      </w:r>
      <w:r w:rsidR="00B173FC" w:rsidRPr="00570AFC">
        <w:rPr>
          <w:sz w:val="24"/>
        </w:rPr>
        <w:t>asociaciones público privadas y proyectos en activos</w:t>
      </w:r>
      <w:r w:rsidRPr="00570AFC">
        <w:rPr>
          <w:sz w:val="24"/>
        </w:rPr>
        <w:t xml:space="preserve">, para contribuir al crecimiento de la economía nacional, al cierre de brechas en </w:t>
      </w:r>
      <w:r w:rsidRPr="00570AFC">
        <w:rPr>
          <w:sz w:val="24"/>
        </w:rPr>
        <w:lastRenderedPageBreak/>
        <w:t>infraestructura o en servicios públicos, a la generación de empleo productivo y a la competitividad del país, y que, entre otras entidades, el Gobierno Local asume la titularidad del proyecto a desarrollarse mediante las modalidades reguladas en dicha norma;</w:t>
      </w:r>
    </w:p>
    <w:p w14:paraId="3B2EEF2D" w14:textId="607FF74C" w:rsidR="00570AFC" w:rsidRPr="00570AFC" w:rsidRDefault="00570AFC" w:rsidP="00543265">
      <w:pPr>
        <w:spacing w:before="120"/>
        <w:rPr>
          <w:sz w:val="24"/>
        </w:rPr>
      </w:pPr>
      <w:r w:rsidRPr="00570AFC">
        <w:rPr>
          <w:sz w:val="24"/>
        </w:rPr>
        <w:t>Que, los numerales 7.1 y 7.3 del artículo 7° del Texto Único Ordenado del Decreto Legislativo N.° 1362, establecen que las entidades públicas titulares de proyectos que cuenten con proyectos o prevean desarrollar procesos de promoción de la inversión privada, bajo las modalidades reguladas en el referido Decreto Legislativo, crean el Comité de Promoción de la Inversión Privada; así como, que la designación de los miembros del Comité de Promoción de la Inversión Privada se efectúa mediante Resolución de Alcaldía, según se trate de Gobiernos Locales, y que dichas resoluciones se publican en el Diario Oficial El Peruano y se comunican al Registro Nacional de Contratos de Asociaciones Público Privadas;</w:t>
      </w:r>
    </w:p>
    <w:p w14:paraId="129A73A8" w14:textId="51A9C6DD" w:rsidR="00570AFC" w:rsidRPr="00570AFC" w:rsidRDefault="00570AFC" w:rsidP="00543265">
      <w:pPr>
        <w:spacing w:before="120"/>
        <w:rPr>
          <w:sz w:val="24"/>
        </w:rPr>
      </w:pPr>
      <w:r w:rsidRPr="00570AFC">
        <w:rPr>
          <w:sz w:val="24"/>
        </w:rPr>
        <w:t>Que, mediante la Ley N.° 29230, Ley que impulsa la inversión pública regional y local con participación del sector privado, cuyo Texto Único Ordenado ha sido aprobado mediante el Decreto Supremo N.° 081- 2022-EF, se impulsa la ejecución de proyectos de inversión pública de impacto regional y local, inversiones de optimización, de ampliación marginal, de reposición y de rehabilitación (IOARR), las IOARR de Estado de Emergencia Nacional y el mantenimiento de infraestructura que hubiera sido ejecutada bajo la citada Ley u otra modalidad, con la participación del sector privado, mediante la suscripción de convenios con los gobiernos regionales y/o locales;</w:t>
      </w:r>
    </w:p>
    <w:p w14:paraId="4A53B37F" w14:textId="584D4232" w:rsidR="00570AFC" w:rsidRPr="00570AFC" w:rsidRDefault="00570AFC" w:rsidP="00543265">
      <w:pPr>
        <w:spacing w:before="120"/>
        <w:rPr>
          <w:sz w:val="24"/>
        </w:rPr>
      </w:pPr>
      <w:r w:rsidRPr="00570AFC">
        <w:rPr>
          <w:sz w:val="24"/>
        </w:rPr>
        <w:t>Que, mediante Decreto Supremo N.° 019-2019-Vivienda, se aprueba el Texto Único Ordenado de la Ley N.° 29151, Ley General del Sistema Nacional de Bienes Estatales, marco legal específico sobre Bienes Estatales, entendidos estos como predios que tienen como titular al Estado o cualquier entidad pública que conforma el sistema nacional de bienes estatales, sistema que tiene por objeto ordenar, integrar y simplificar los procedimientos de adquisición, administración, disposición, registro y supervisión de los bienes estatales a nivel de gobierno nacional, regional y local para lograr una gestión eficiente, garantizando así, entre otros aspectos, que todo acto de disposición de dominio, a favor de particulares, de los bienes inmuebles de dominio privado estatal sea a título oneroso, teniendo como referencia el valor comercial y según los procedimientos establecidos en las normas legales vigentes, en tanto los mismos constituyen patrimonio de la Nación; y, en su artículo 9°, establece que los actos que realizan los gobiernos locales, respecto de los bienes de su propiedad, así como los de dominio público que se encuentran bajo su administración, se ejecutan conforme a la Ley N.° 27972, Ley Orgánica de Municipalidades; y, supletoriamente, las normas del Sistema Nacional de Bienes Estatales, en lo que fuera aplicable;</w:t>
      </w:r>
    </w:p>
    <w:p w14:paraId="0819E336" w14:textId="1573248D" w:rsidR="00570AFC" w:rsidRPr="00570AFC" w:rsidRDefault="00570AFC" w:rsidP="00543265">
      <w:pPr>
        <w:spacing w:before="120"/>
        <w:rPr>
          <w:sz w:val="24"/>
        </w:rPr>
      </w:pPr>
      <w:r w:rsidRPr="00570AFC">
        <w:rPr>
          <w:sz w:val="24"/>
        </w:rPr>
        <w:t xml:space="preserve">Que, el artículo 59 de la Ley N.° 27972, Ley Orgánica de Municipalidades, establece que los bienes municipales pueden ser transferidos, concesionados en uso o explotación, arrendados o modificado su estado de posesión o propiedad mediante cualquier otra modalidad, por acuerdo del concejo municipal. Cualquier transferencia de propiedad o concesión sobre bienes municipales se hace a través de subasta pública, conforme a ley; asimismo, el </w:t>
      </w:r>
      <w:r w:rsidRPr="00570AFC">
        <w:rPr>
          <w:sz w:val="24"/>
        </w:rPr>
        <w:lastRenderedPageBreak/>
        <w:t>artículo 65 de la Ley N.° 27972, Ley Orgánica de Municipalidades, establece que las municipalidades están facultadas para ceder en uso o conceder en explotación bienes de su propiedad, en favor de personas jurídicas del sector privado, a condición de que sean destinados exclusivamente a la realización de obras o servicios de interés o necesidad social, y fijando un plazo;</w:t>
      </w:r>
    </w:p>
    <w:p w14:paraId="642E3A73" w14:textId="77777777" w:rsidR="00570AFC" w:rsidRPr="00570AFC" w:rsidRDefault="00570AFC" w:rsidP="00543265">
      <w:pPr>
        <w:spacing w:before="120"/>
        <w:rPr>
          <w:sz w:val="24"/>
        </w:rPr>
      </w:pPr>
      <w:r w:rsidRPr="00570AFC">
        <w:rPr>
          <w:sz w:val="24"/>
        </w:rPr>
        <w:t>Que, resulta necesario declarar de interés público la promoción de la participación del sector privado en la ejecución de proyectos que recaigan sobre bienes municipales, servicios públicos locales e infraestructura pública en el distrito de Chorrillos, creando el Comité Especial de la Promoción de la Inversión Privada en bienes, servicios e infraestructura pública en el Distrito de Chorrillos; y, crear el Fondo de Promoción de la Inversión Privada en bienes, servicios e infraestructura pública en el Distrito de Chorrillos - Fondo Chorrillos;</w:t>
      </w:r>
    </w:p>
    <w:p w14:paraId="404FDC82" w14:textId="64CB97AC" w:rsidR="00570AFC" w:rsidRPr="00570AFC" w:rsidRDefault="00570AFC" w:rsidP="00543265">
      <w:pPr>
        <w:spacing w:before="120"/>
        <w:rPr>
          <w:sz w:val="24"/>
        </w:rPr>
      </w:pPr>
      <w:r w:rsidRPr="00570AFC">
        <w:rPr>
          <w:sz w:val="24"/>
        </w:rPr>
        <w:t>Que, mediante el Informe N.° 000166-MDCH/OGAJ, la Oficina General de Asesoría Jurídica, presenta el proyecto de ordenanza que declara de interés público la promoción de la participación del sector privado en el mejoramiento de los bienes municipales, servicios públicos locales e infraestructura pública en el distrito de Chorrillos; mediante el Informe N.° 000043-2025-MDCH/GDU, la Gerencia de Desarrollo Urbano, emite su opinión técnica favorable, considerando que el proyecto de ordenanza cumple con los principios de legalidad, coherencia, eficiencia operativa y promoción del desarrollo urbano sostenible; y, mediante el Informe N.° 000179-2025-MDCH/OGAF, la Oficina General de Administración y Finanzas, emite opinión favorable por cuanto la ordenanza propuesta orienta los esfuerzos municipales hacia un modelo de desarrollo integral, articulado y financieramente responsable;</w:t>
      </w:r>
    </w:p>
    <w:p w14:paraId="52CB40C4" w14:textId="786F655D" w:rsidR="00570AFC" w:rsidRPr="00570AFC" w:rsidRDefault="00570AFC" w:rsidP="00543265">
      <w:pPr>
        <w:spacing w:before="120"/>
        <w:rPr>
          <w:sz w:val="24"/>
        </w:rPr>
      </w:pPr>
      <w:r w:rsidRPr="00570AFC">
        <w:rPr>
          <w:sz w:val="24"/>
        </w:rPr>
        <w:t xml:space="preserve">Que, el Memorándum N.° 000370, el </w:t>
      </w:r>
      <w:r w:rsidR="00B173FC" w:rsidRPr="00570AFC">
        <w:rPr>
          <w:sz w:val="24"/>
        </w:rPr>
        <w:t xml:space="preserve">jefe </w:t>
      </w:r>
      <w:r w:rsidRPr="00570AFC">
        <w:rPr>
          <w:sz w:val="24"/>
        </w:rPr>
        <w:t>de la Oficina General de Planeamiento y Presupuesto, emite opinión técnica favorable respecto a la Ordenanza propuesta y adjunta e</w:t>
      </w:r>
      <w:r w:rsidR="00B173FC">
        <w:rPr>
          <w:sz w:val="24"/>
        </w:rPr>
        <w:t>l Informe N.° 000195-2025-MDCH/</w:t>
      </w:r>
      <w:r w:rsidRPr="00570AFC">
        <w:rPr>
          <w:sz w:val="24"/>
        </w:rPr>
        <w:t>OPMII, la Oficina de Planeamiento, Modernización Institucional e Inversiones, informa que la ordenanza propuesta se encuentra alineada a los fines institucionales que perdigue la entidad, y, consecuentemente, será beneficioso para la población chorrillana;</w:t>
      </w:r>
    </w:p>
    <w:p w14:paraId="5A807B5D" w14:textId="412ACC45" w:rsidR="00570AFC" w:rsidRPr="00570AFC" w:rsidRDefault="00570AFC" w:rsidP="00543265">
      <w:pPr>
        <w:spacing w:before="120"/>
        <w:rPr>
          <w:sz w:val="24"/>
        </w:rPr>
      </w:pPr>
      <w:r w:rsidRPr="00570AFC">
        <w:rPr>
          <w:sz w:val="24"/>
        </w:rPr>
        <w:t>Que, mediante el Informe N.° 000213-2025-MDCH/OGAJ, la Oficina General de Asesoría Jurídica, opina que resulta VIABLE aprobar la ordenanza propuesta toda vez que resulta necesario contar con una normativa que regule la participación del sector privado en la ejecución de proyectos que recaigan sobre bines municipales, servicios públicos locales e infraestructura pública en el distrito de Chorrillos; y, mediante Proveído N.° 003910-2025-MDCH/GM, la Gerencia Municipal remite los actuados a la Oficina General de Secretaría Municipal para ser elevados al Concejo Municipal;</w:t>
      </w:r>
    </w:p>
    <w:p w14:paraId="0E0988AA" w14:textId="3DA1A767" w:rsidR="00570AFC" w:rsidRPr="00570AFC" w:rsidRDefault="00570AFC" w:rsidP="00543265">
      <w:pPr>
        <w:spacing w:before="120"/>
        <w:rPr>
          <w:sz w:val="24"/>
        </w:rPr>
      </w:pPr>
      <w:r w:rsidRPr="00570AFC">
        <w:rPr>
          <w:sz w:val="24"/>
        </w:rPr>
        <w:t>Estando a lo expuesto, ejerciendo las facultades conferidas por la Ley N.° 27972, Ley Orgánica de Municipalidades, con el voto en mayoría de sus miembros y con la dispensa del trámite de lectura y aprobación del acta, aprobó la siguiente:</w:t>
      </w:r>
    </w:p>
    <w:p w14:paraId="308E870B" w14:textId="0F71A0B4" w:rsidR="00570AFC" w:rsidRPr="00570AFC" w:rsidRDefault="00570AFC" w:rsidP="00543265">
      <w:pPr>
        <w:spacing w:before="120"/>
        <w:jc w:val="center"/>
        <w:rPr>
          <w:b/>
          <w:bCs/>
          <w:sz w:val="24"/>
        </w:rPr>
      </w:pPr>
      <w:r w:rsidRPr="00570AFC">
        <w:rPr>
          <w:b/>
          <w:bCs/>
          <w:sz w:val="24"/>
        </w:rPr>
        <w:t xml:space="preserve">Ordenanza que declara de interés público la promoción de la participación del sector privado en el mejoramiento de los bienes </w:t>
      </w:r>
      <w:r w:rsidRPr="00570AFC">
        <w:rPr>
          <w:b/>
          <w:bCs/>
          <w:sz w:val="24"/>
        </w:rPr>
        <w:lastRenderedPageBreak/>
        <w:t>municipales, servicios públicos locales e infraestructura pública en el distrito de Chorrillos</w:t>
      </w:r>
    </w:p>
    <w:p w14:paraId="3044A21E" w14:textId="5BECECB9" w:rsidR="00570AFC" w:rsidRPr="00570AFC" w:rsidRDefault="00570AFC" w:rsidP="00543265">
      <w:pPr>
        <w:spacing w:before="120"/>
        <w:rPr>
          <w:sz w:val="24"/>
        </w:rPr>
      </w:pPr>
      <w:r w:rsidRPr="00570AFC">
        <w:rPr>
          <w:sz w:val="24"/>
        </w:rPr>
        <w:t>Artículo Primero.- Declarar de interés público la promoción de la participación del sector privado en el mejoramiento, modernización y mantenimiento de los bienes municipales, la prestación de servicios públicos locales y el desarrollo de infraestructura pública dentro del ámbito del distrito de Chorrillos, mediante la aplicación de las fórmulas de colaboración público-privada contempladas en el marco normativo vigente.</w:t>
      </w:r>
    </w:p>
    <w:p w14:paraId="540C3249" w14:textId="5034AB0E" w:rsidR="00570AFC" w:rsidRPr="00570AFC" w:rsidRDefault="00570AFC" w:rsidP="00543265">
      <w:pPr>
        <w:spacing w:before="120"/>
        <w:rPr>
          <w:sz w:val="24"/>
        </w:rPr>
      </w:pPr>
      <w:r w:rsidRPr="00570AFC">
        <w:rPr>
          <w:sz w:val="24"/>
        </w:rPr>
        <w:t xml:space="preserve">Artículo Segundo.- Crear el </w:t>
      </w:r>
      <w:r w:rsidR="00543265">
        <w:rPr>
          <w:sz w:val="24"/>
        </w:rPr>
        <w:t>"</w:t>
      </w:r>
      <w:r w:rsidRPr="00570AFC">
        <w:rPr>
          <w:sz w:val="24"/>
        </w:rPr>
        <w:t>Comité Especial de Promoción de la Inversión Privada en bienes, servicios e infraestructura pública en el distrito de Chorrillos - CEPIP</w:t>
      </w:r>
      <w:r w:rsidR="00543265">
        <w:rPr>
          <w:sz w:val="24"/>
        </w:rPr>
        <w:t>"</w:t>
      </w:r>
      <w:r w:rsidRPr="00570AFC">
        <w:rPr>
          <w:sz w:val="24"/>
        </w:rPr>
        <w:t>, como órgano técnico especializado que se encargará de la conducción de todos los procedimientos administrativos asociados a las fórmulas de colaboración público-privada previstas en el marco normativo vigente.</w:t>
      </w:r>
    </w:p>
    <w:p w14:paraId="72F20F1B" w14:textId="77777777" w:rsidR="00570AFC" w:rsidRPr="00570AFC" w:rsidRDefault="00570AFC" w:rsidP="00543265">
      <w:pPr>
        <w:spacing w:before="120"/>
        <w:rPr>
          <w:sz w:val="24"/>
        </w:rPr>
      </w:pPr>
      <w:r w:rsidRPr="00570AFC">
        <w:rPr>
          <w:sz w:val="24"/>
        </w:rPr>
        <w:t>El CEPIP, estará conformado por tres (3) funcionarios de la Alta Dirección y/o titulares de órganos de línea o asesoramiento de la Entidad, de acuerdo a sus competencias. El CEPIP podrá contar con expertos independientes en materia de promoción de la inversión privada a efectos de que le brinden asistencia técnica. La contratación de asesores del CEPIP no demandará recursos públicos de la Municipalidad Distrital de Chorrillos y se financiará con cargo a los aportes que ingresen al Fondo de Promoción de la Inversión Privada en Bienes, Servicios e Infraestructura Pública en el Distrito de Chorrillos - Fondo Chorrillos.</w:t>
      </w:r>
    </w:p>
    <w:p w14:paraId="4B3A70ED" w14:textId="1834C1FF" w:rsidR="00570AFC" w:rsidRPr="00570AFC" w:rsidRDefault="00570AFC" w:rsidP="00543265">
      <w:pPr>
        <w:spacing w:before="120"/>
        <w:rPr>
          <w:sz w:val="24"/>
        </w:rPr>
      </w:pPr>
      <w:r w:rsidRPr="00570AFC">
        <w:rPr>
          <w:sz w:val="24"/>
        </w:rPr>
        <w:t xml:space="preserve">Artículo Tercero.- Facultar al titular de la entidad para la designación de los miembros del </w:t>
      </w:r>
      <w:r w:rsidR="00543265">
        <w:rPr>
          <w:sz w:val="24"/>
        </w:rPr>
        <w:t>"</w:t>
      </w:r>
      <w:r w:rsidRPr="00570AFC">
        <w:rPr>
          <w:sz w:val="24"/>
        </w:rPr>
        <w:t>Comité de Promoción de la Inversión Privada en el distrito de Chorrillos - CEPIP</w:t>
      </w:r>
      <w:r w:rsidR="00543265">
        <w:rPr>
          <w:sz w:val="24"/>
        </w:rPr>
        <w:t>"</w:t>
      </w:r>
      <w:r w:rsidRPr="00570AFC">
        <w:rPr>
          <w:sz w:val="24"/>
        </w:rPr>
        <w:t>, definiendo sus facultades, obligaciones, responsabilidades y, autorizándoseles a delegarles las funciones que correspondan para regular, agilizar y optimizar los procesos de promoción de la participación del sector privado en la ejecución de proyectos que recaigan sobre bienes municipales, servicios públicos locales e infraestructura pública en el distrito de Chorrillos, mediante el empleo de las fórmulas de colaboración público-privada previstas en el marco normativo vigente.</w:t>
      </w:r>
    </w:p>
    <w:p w14:paraId="1C0B0027" w14:textId="490D8DE8" w:rsidR="00570AFC" w:rsidRPr="00570AFC" w:rsidRDefault="00570AFC" w:rsidP="00543265">
      <w:pPr>
        <w:spacing w:before="120"/>
        <w:rPr>
          <w:sz w:val="24"/>
        </w:rPr>
      </w:pPr>
      <w:r w:rsidRPr="00570AFC">
        <w:rPr>
          <w:sz w:val="24"/>
        </w:rPr>
        <w:t>Artículo Cuarto.- Crear el Fondo de Promoción de la Inversión Privada en Bienes, Servicios e Infraestructura Pública en el distrito de Chorrillos - Fondo Chorrillos, con la finalidad que los aportes efectuados al mismo, sean destinados a financiar todos aquellos gastos o costos imputables, directa o indirectamente necesarios para el cumplimiento de las actividades del CEPIP, incluyendo la contratación de asesores, para el desarrollo de procesos de promoción de la participación del sector privado en la ejecución de proyectos que recaigan sobre bienes municipales, servicios públicos locales e infraestructura pública bajo las fórmulas de colaboración público-privada previstas en el marco normativo vigente.</w:t>
      </w:r>
    </w:p>
    <w:p w14:paraId="131E6669" w14:textId="66637B76" w:rsidR="00570AFC" w:rsidRPr="00570AFC" w:rsidRDefault="00570AFC" w:rsidP="00543265">
      <w:pPr>
        <w:spacing w:before="120"/>
        <w:rPr>
          <w:sz w:val="24"/>
        </w:rPr>
      </w:pPr>
      <w:r w:rsidRPr="00570AFC">
        <w:rPr>
          <w:sz w:val="24"/>
        </w:rPr>
        <w:t xml:space="preserve">Artículo Quinto.- Facultar al </w:t>
      </w:r>
      <w:r w:rsidR="00B173FC" w:rsidRPr="00570AFC">
        <w:rPr>
          <w:sz w:val="24"/>
        </w:rPr>
        <w:t>alcalde para que mediante decreto de alcaldía, dicte las disposiciones reglamentarias y complementarias que sean necesarias para la adecuada aplicación de la presente ordenanza</w:t>
      </w:r>
      <w:r w:rsidRPr="00570AFC">
        <w:rPr>
          <w:sz w:val="24"/>
        </w:rPr>
        <w:t>.</w:t>
      </w:r>
    </w:p>
    <w:p w14:paraId="633E5C0D" w14:textId="21439030" w:rsidR="00570AFC" w:rsidRPr="00570AFC" w:rsidRDefault="00570AFC" w:rsidP="00543265">
      <w:pPr>
        <w:spacing w:before="120"/>
        <w:rPr>
          <w:sz w:val="24"/>
        </w:rPr>
      </w:pPr>
      <w:r w:rsidRPr="00570AFC">
        <w:rPr>
          <w:sz w:val="24"/>
        </w:rPr>
        <w:lastRenderedPageBreak/>
        <w:t>Artículo Sexto.- Derogar todas las disposiciones legales y administrativas que se opongan a lo dispuesto en la presente.</w:t>
      </w:r>
    </w:p>
    <w:p w14:paraId="27C45217" w14:textId="69CBBE79" w:rsidR="00570AFC" w:rsidRPr="00570AFC" w:rsidRDefault="00570AFC" w:rsidP="00543265">
      <w:pPr>
        <w:spacing w:before="120"/>
        <w:rPr>
          <w:sz w:val="24"/>
        </w:rPr>
      </w:pPr>
      <w:r w:rsidRPr="00570AFC">
        <w:rPr>
          <w:sz w:val="24"/>
        </w:rPr>
        <w:t>Artículo Séptimo.- Encargar a la Oficina General de Secretaria Municipal, la publicación de la presente Ordenanza en el Diario Oficial El Peruano; y, a la Oficina General de Transformación Digital su publicación en el Portal Institucional de la Municipalidad Distrital de Chorrillos (https://www.gob.pe/munichorrillos).</w:t>
      </w:r>
    </w:p>
    <w:p w14:paraId="302D6DE9" w14:textId="3A0D6C2A" w:rsidR="00570AFC" w:rsidRPr="00570AFC" w:rsidRDefault="00570AFC" w:rsidP="00543265">
      <w:pPr>
        <w:spacing w:before="120"/>
        <w:rPr>
          <w:sz w:val="24"/>
        </w:rPr>
      </w:pPr>
      <w:r w:rsidRPr="00570AFC">
        <w:rPr>
          <w:sz w:val="24"/>
        </w:rPr>
        <w:t>Por tanto:</w:t>
      </w:r>
    </w:p>
    <w:p w14:paraId="4093084A" w14:textId="77777777" w:rsidR="00570AFC" w:rsidRPr="00570AFC" w:rsidRDefault="00570AFC" w:rsidP="00543265">
      <w:pPr>
        <w:spacing w:before="120"/>
        <w:rPr>
          <w:sz w:val="24"/>
        </w:rPr>
      </w:pPr>
      <w:r w:rsidRPr="00570AFC">
        <w:rPr>
          <w:sz w:val="24"/>
        </w:rPr>
        <w:t>Regístrese, publíquese, comuníquese y cúmplase.</w:t>
      </w:r>
    </w:p>
    <w:p w14:paraId="3E54EFF5" w14:textId="5B04FF87" w:rsidR="00570AFC" w:rsidRPr="00570AFC" w:rsidRDefault="00570AFC" w:rsidP="00543265">
      <w:pPr>
        <w:spacing w:before="120"/>
        <w:rPr>
          <w:sz w:val="24"/>
        </w:rPr>
      </w:pPr>
      <w:r w:rsidRPr="00570AFC">
        <w:rPr>
          <w:sz w:val="24"/>
        </w:rPr>
        <w:t>Fernando E. Velasco Huamán</w:t>
      </w:r>
    </w:p>
    <w:p w14:paraId="4240CB9E" w14:textId="48571F64" w:rsidR="002017D0" w:rsidRDefault="00570AFC" w:rsidP="00543265">
      <w:pPr>
        <w:spacing w:before="120"/>
      </w:pPr>
      <w:r w:rsidRPr="00570AFC">
        <w:rPr>
          <w:sz w:val="24"/>
        </w:rPr>
        <w:t>Alcalde</w:t>
      </w:r>
    </w:p>
    <w:p w14:paraId="5B2B64AD" w14:textId="1C88A31A" w:rsidR="00570AFC" w:rsidRDefault="00570AFC" w:rsidP="00543265">
      <w:pPr>
        <w:spacing w:before="120"/>
        <w:jc w:val="center"/>
      </w:pPr>
      <w:r w:rsidRPr="00570AFC">
        <w:t xml:space="preserve">Documento publicado en el Diario Oficial </w:t>
      </w:r>
      <w:r w:rsidR="00543265">
        <w:t>"</w:t>
      </w:r>
      <w:r w:rsidRPr="00570AFC">
        <w:t>El Peruano</w:t>
      </w:r>
      <w:r w:rsidR="00543265">
        <w:t>"</w:t>
      </w:r>
      <w:r w:rsidRPr="00570AFC">
        <w:t xml:space="preserve"> el 3 de setiembre del 2025.</w:t>
      </w:r>
    </w:p>
    <w:sectPr w:rsidR="00570AF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91C6E" w14:textId="77777777" w:rsidR="007150AF" w:rsidRDefault="007150AF" w:rsidP="00570AFC">
      <w:r>
        <w:separator/>
      </w:r>
    </w:p>
  </w:endnote>
  <w:endnote w:type="continuationSeparator" w:id="0">
    <w:p w14:paraId="216793A3" w14:textId="77777777" w:rsidR="007150AF" w:rsidRDefault="007150AF" w:rsidP="0057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A100C" w14:textId="5589B19B" w:rsidR="00570AFC" w:rsidRPr="00543265" w:rsidRDefault="00570AFC" w:rsidP="00543265">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356214C9" wp14:editId="662848FA">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40415" w14:textId="77777777" w:rsidR="007150AF" w:rsidRDefault="007150AF" w:rsidP="00570AFC">
      <w:r>
        <w:separator/>
      </w:r>
    </w:p>
  </w:footnote>
  <w:footnote w:type="continuationSeparator" w:id="0">
    <w:p w14:paraId="3D1B51D3" w14:textId="77777777" w:rsidR="007150AF" w:rsidRDefault="007150AF" w:rsidP="00570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1C441" w14:textId="2AF4FC05" w:rsidR="00570AFC" w:rsidRDefault="00570AFC" w:rsidP="00543265">
    <w:pPr>
      <w:pStyle w:val="Encabezado"/>
      <w:spacing w:after="240"/>
    </w:pPr>
    <w:r>
      <w:rPr>
        <w:noProof/>
        <w:lang w:eastAsia="es-PE"/>
      </w:rPr>
      <w:drawing>
        <wp:inline distT="0" distB="0" distL="0" distR="0" wp14:anchorId="38A7D832" wp14:editId="32315E22">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AFC"/>
    <w:rsid w:val="0002405D"/>
    <w:rsid w:val="000526BE"/>
    <w:rsid w:val="00096CEC"/>
    <w:rsid w:val="00133291"/>
    <w:rsid w:val="002017D0"/>
    <w:rsid w:val="00543265"/>
    <w:rsid w:val="00570AFC"/>
    <w:rsid w:val="00580259"/>
    <w:rsid w:val="00615327"/>
    <w:rsid w:val="007150AF"/>
    <w:rsid w:val="007F0EA7"/>
    <w:rsid w:val="008066EB"/>
    <w:rsid w:val="008F2267"/>
    <w:rsid w:val="00AA3083"/>
    <w:rsid w:val="00B173FC"/>
    <w:rsid w:val="00B500FC"/>
    <w:rsid w:val="00BB3261"/>
    <w:rsid w:val="00C32D53"/>
    <w:rsid w:val="00D361DE"/>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570AFC"/>
    <w:pPr>
      <w:tabs>
        <w:tab w:val="center" w:pos="4252"/>
        <w:tab w:val="right" w:pos="8504"/>
      </w:tabs>
    </w:pPr>
  </w:style>
  <w:style w:type="character" w:customStyle="1" w:styleId="EncabezadoCar">
    <w:name w:val="Encabezado Car"/>
    <w:basedOn w:val="Fuentedeprrafopredeter"/>
    <w:link w:val="Encabezado"/>
    <w:uiPriority w:val="99"/>
    <w:rsid w:val="00570AFC"/>
    <w:rPr>
      <w:rFonts w:ascii="Arial" w:hAnsi="Arial"/>
      <w:sz w:val="20"/>
    </w:rPr>
  </w:style>
  <w:style w:type="paragraph" w:styleId="Piedepgina">
    <w:name w:val="footer"/>
    <w:basedOn w:val="Normal"/>
    <w:link w:val="PiedepginaCar"/>
    <w:uiPriority w:val="99"/>
    <w:unhideWhenUsed/>
    <w:rsid w:val="00570AFC"/>
    <w:pPr>
      <w:tabs>
        <w:tab w:val="center" w:pos="4252"/>
        <w:tab w:val="right" w:pos="8504"/>
      </w:tabs>
    </w:pPr>
  </w:style>
  <w:style w:type="character" w:customStyle="1" w:styleId="PiedepginaCar">
    <w:name w:val="Pie de página Car"/>
    <w:basedOn w:val="Fuentedeprrafopredeter"/>
    <w:link w:val="Piedepgina"/>
    <w:uiPriority w:val="99"/>
    <w:rsid w:val="00570AFC"/>
    <w:rPr>
      <w:rFonts w:ascii="Arial" w:hAnsi="Arial"/>
      <w:sz w:val="20"/>
    </w:rPr>
  </w:style>
  <w:style w:type="paragraph" w:styleId="Textodeglobo">
    <w:name w:val="Balloon Text"/>
    <w:basedOn w:val="Normal"/>
    <w:link w:val="TextodegloboCar"/>
    <w:uiPriority w:val="99"/>
    <w:semiHidden/>
    <w:unhideWhenUsed/>
    <w:rsid w:val="00543265"/>
    <w:rPr>
      <w:rFonts w:ascii="Tahoma" w:hAnsi="Tahoma" w:cs="Tahoma"/>
      <w:sz w:val="16"/>
      <w:szCs w:val="16"/>
    </w:rPr>
  </w:style>
  <w:style w:type="character" w:customStyle="1" w:styleId="TextodegloboCar">
    <w:name w:val="Texto de globo Car"/>
    <w:basedOn w:val="Fuentedeprrafopredeter"/>
    <w:link w:val="Textodeglobo"/>
    <w:uiPriority w:val="99"/>
    <w:semiHidden/>
    <w:rsid w:val="005432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570AFC"/>
    <w:pPr>
      <w:tabs>
        <w:tab w:val="center" w:pos="4252"/>
        <w:tab w:val="right" w:pos="8504"/>
      </w:tabs>
    </w:pPr>
  </w:style>
  <w:style w:type="character" w:customStyle="1" w:styleId="EncabezadoCar">
    <w:name w:val="Encabezado Car"/>
    <w:basedOn w:val="Fuentedeprrafopredeter"/>
    <w:link w:val="Encabezado"/>
    <w:uiPriority w:val="99"/>
    <w:rsid w:val="00570AFC"/>
    <w:rPr>
      <w:rFonts w:ascii="Arial" w:hAnsi="Arial"/>
      <w:sz w:val="20"/>
    </w:rPr>
  </w:style>
  <w:style w:type="paragraph" w:styleId="Piedepgina">
    <w:name w:val="footer"/>
    <w:basedOn w:val="Normal"/>
    <w:link w:val="PiedepginaCar"/>
    <w:uiPriority w:val="99"/>
    <w:unhideWhenUsed/>
    <w:rsid w:val="00570AFC"/>
    <w:pPr>
      <w:tabs>
        <w:tab w:val="center" w:pos="4252"/>
        <w:tab w:val="right" w:pos="8504"/>
      </w:tabs>
    </w:pPr>
  </w:style>
  <w:style w:type="character" w:customStyle="1" w:styleId="PiedepginaCar">
    <w:name w:val="Pie de página Car"/>
    <w:basedOn w:val="Fuentedeprrafopredeter"/>
    <w:link w:val="Piedepgina"/>
    <w:uiPriority w:val="99"/>
    <w:rsid w:val="00570AFC"/>
    <w:rPr>
      <w:rFonts w:ascii="Arial" w:hAnsi="Arial"/>
      <w:sz w:val="20"/>
    </w:rPr>
  </w:style>
  <w:style w:type="paragraph" w:styleId="Textodeglobo">
    <w:name w:val="Balloon Text"/>
    <w:basedOn w:val="Normal"/>
    <w:link w:val="TextodegloboCar"/>
    <w:uiPriority w:val="99"/>
    <w:semiHidden/>
    <w:unhideWhenUsed/>
    <w:rsid w:val="00543265"/>
    <w:rPr>
      <w:rFonts w:ascii="Tahoma" w:hAnsi="Tahoma" w:cs="Tahoma"/>
      <w:sz w:val="16"/>
      <w:szCs w:val="16"/>
    </w:rPr>
  </w:style>
  <w:style w:type="character" w:customStyle="1" w:styleId="TextodegloboCar">
    <w:name w:val="Texto de globo Car"/>
    <w:basedOn w:val="Fuentedeprrafopredeter"/>
    <w:link w:val="Textodeglobo"/>
    <w:uiPriority w:val="99"/>
    <w:semiHidden/>
    <w:rsid w:val="005432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2048</Words>
  <Characters>11268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Angelr</cp:lastModifiedBy>
  <cp:revision>2</cp:revision>
  <dcterms:created xsi:type="dcterms:W3CDTF">2025-09-03T16:54:00Z</dcterms:created>
  <dcterms:modified xsi:type="dcterms:W3CDTF">2025-09-03T20:50:00Z</dcterms:modified>
</cp:coreProperties>
</file>