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F8114" w14:textId="73620493" w:rsidR="00E85753" w:rsidRPr="00E85753" w:rsidRDefault="00E85753" w:rsidP="004D6377">
      <w:pPr>
        <w:spacing w:before="120"/>
        <w:jc w:val="center"/>
        <w:rPr>
          <w:b/>
          <w:bCs/>
          <w:sz w:val="24"/>
        </w:rPr>
      </w:pPr>
      <w:bookmarkStart w:id="0" w:name="_GoBack"/>
      <w:bookmarkEnd w:id="0"/>
      <w:r w:rsidRPr="00E85753">
        <w:rPr>
          <w:b/>
          <w:bCs/>
          <w:sz w:val="24"/>
        </w:rPr>
        <w:t>Disponen la publicación del proyecto de resolución ministerial que modifica las Normas Técnicas G.040 Definiciones y A.020 Vivienda del Reglamento Nacional de Edificaciones, aprobado por D. S. N.° 011-2006-Vivienda</w:t>
      </w:r>
    </w:p>
    <w:p w14:paraId="0566D746" w14:textId="190A2931" w:rsidR="00E85753" w:rsidRPr="00E85753" w:rsidRDefault="00E85753" w:rsidP="004D6377">
      <w:pPr>
        <w:spacing w:before="120"/>
        <w:jc w:val="center"/>
        <w:rPr>
          <w:b/>
          <w:bCs/>
          <w:sz w:val="24"/>
        </w:rPr>
      </w:pPr>
      <w:r w:rsidRPr="00E85753">
        <w:rPr>
          <w:b/>
          <w:bCs/>
          <w:sz w:val="24"/>
        </w:rPr>
        <w:t>Resolución Ministerial N.° 214-2025-Vivienda</w:t>
      </w:r>
    </w:p>
    <w:p w14:paraId="1E32FEDC" w14:textId="2DF12AA6" w:rsidR="00E85753" w:rsidRPr="00E85753" w:rsidRDefault="00E85753" w:rsidP="004D6377">
      <w:pPr>
        <w:spacing w:before="120"/>
        <w:rPr>
          <w:sz w:val="24"/>
        </w:rPr>
      </w:pPr>
      <w:r w:rsidRPr="00E85753">
        <w:rPr>
          <w:sz w:val="24"/>
        </w:rPr>
        <w:t>Lima, 25 de agosto del 2025</w:t>
      </w:r>
    </w:p>
    <w:p w14:paraId="21599412" w14:textId="2B9F8133" w:rsidR="00E85753" w:rsidRPr="00E85753" w:rsidRDefault="00E85753" w:rsidP="004D6377">
      <w:pPr>
        <w:spacing w:before="120"/>
        <w:rPr>
          <w:sz w:val="24"/>
        </w:rPr>
      </w:pPr>
      <w:r w:rsidRPr="00E85753">
        <w:rPr>
          <w:sz w:val="24"/>
        </w:rPr>
        <w:t>Vistos:</w:t>
      </w:r>
    </w:p>
    <w:p w14:paraId="7A2E4169" w14:textId="6F522B08" w:rsidR="00E85753" w:rsidRPr="00E85753" w:rsidRDefault="00E85753" w:rsidP="004D6377">
      <w:pPr>
        <w:spacing w:before="120"/>
        <w:rPr>
          <w:sz w:val="24"/>
        </w:rPr>
      </w:pPr>
      <w:r w:rsidRPr="00E85753">
        <w:rPr>
          <w:sz w:val="24"/>
        </w:rPr>
        <w:t>La Nota N.° 280-2024-Vivienda/VMVU-DGPRVU de fecha 15 de julio del 2025, emitida por la Dirección General de Políticas y Regulación en Vivienda y Urbanismo (DGPRVU); el Informe Técnico-Legal N.° 014-2025-Vivienda/VMVU-DGPRVU-DV-JLHP-KCG de fecha 15 de julio del 2025, emitido por la Dirección de Vivienda; el Informe N.° 645-2025-Vivienda/SG-OGAJ de fecha 15 de agosto del 2025, emitido por la Oficina General de Asesoría Jurídica (OGAJ); y,</w:t>
      </w:r>
    </w:p>
    <w:p w14:paraId="49E9124A" w14:textId="602A7990" w:rsidR="00E85753" w:rsidRPr="00E85753" w:rsidRDefault="00E85753" w:rsidP="004D6377">
      <w:pPr>
        <w:spacing w:before="120"/>
        <w:rPr>
          <w:sz w:val="24"/>
        </w:rPr>
      </w:pPr>
      <w:r w:rsidRPr="00E85753">
        <w:rPr>
          <w:sz w:val="24"/>
        </w:rPr>
        <w:t>Considerando:</w:t>
      </w:r>
    </w:p>
    <w:p w14:paraId="078A8AFB" w14:textId="39E97A8F" w:rsidR="00E85753" w:rsidRPr="00E85753" w:rsidRDefault="00E85753" w:rsidP="004D6377">
      <w:pPr>
        <w:spacing w:before="120"/>
        <w:rPr>
          <w:sz w:val="24"/>
        </w:rPr>
      </w:pPr>
      <w:r w:rsidRPr="00E85753">
        <w:rPr>
          <w:sz w:val="24"/>
        </w:rPr>
        <w:t>Que, los artículos 5° y 6° de la Ley N.° 30156, Ley de Organización y Funciones del Ministerio de Vivienda, Construcción y Saneamiento (MVCS), establecen que este Ministerio tiene competencia, entre otras, en la materia de construcción; y es el órgano rector de las políticas nacionales y sectoriales dentro de su ámbito de competencia, que son de obligatorio cumplimiento por los tres niveles de gobierno en el marco del proceso de descentralización, y en todo el territorio nacional; asimismo, tiene entre sus competencias exclusivas, dictar normas y lineamientos técnicos para la adecuada ejecución y supervisión de las políticas nacionales y sectoriales;</w:t>
      </w:r>
    </w:p>
    <w:p w14:paraId="1C38031D" w14:textId="38419509" w:rsidR="00E85753" w:rsidRPr="00E85753" w:rsidRDefault="00E85753" w:rsidP="004D6377">
      <w:pPr>
        <w:spacing w:before="120"/>
        <w:rPr>
          <w:sz w:val="24"/>
        </w:rPr>
      </w:pPr>
      <w:r w:rsidRPr="00E85753">
        <w:rPr>
          <w:sz w:val="24"/>
        </w:rPr>
        <w:t xml:space="preserve">Que, el numeral 2 del artículo 10 de la citada </w:t>
      </w:r>
      <w:r w:rsidR="004D6377" w:rsidRPr="00E85753">
        <w:rPr>
          <w:sz w:val="24"/>
        </w:rPr>
        <w:t>ley</w:t>
      </w:r>
      <w:r w:rsidRPr="00E85753">
        <w:rPr>
          <w:sz w:val="24"/>
        </w:rPr>
        <w:t>, señala que el MVCS, en el marco de sus competencias, desarrolla la función compartida de normar, aprobar, ejecutar y supervisar las políticas nacionales sobre ordenamiento y desarrollo urbanístico, habilitación urbana y edificaciones, uso y ocupación del suelo urbano y urbanizable, en el ámbito de su competencia, en concordancia con las leyes orgánicas de gobiernos regionales y de las municipalidades;</w:t>
      </w:r>
    </w:p>
    <w:p w14:paraId="3AE3F179" w14:textId="60915E39" w:rsidR="00E85753" w:rsidRPr="00E85753" w:rsidRDefault="00E85753" w:rsidP="004D6377">
      <w:pPr>
        <w:spacing w:before="120"/>
        <w:rPr>
          <w:sz w:val="24"/>
        </w:rPr>
      </w:pPr>
      <w:r w:rsidRPr="00E85753">
        <w:rPr>
          <w:sz w:val="24"/>
        </w:rPr>
        <w:t>Que, el artículo 65 del Reglamento de Organización y Funciones del MVCS, aprobado por el Decreto Supremo N.° 010-2014-Vivienda, modificado por el Decreto Supremo N.° 006-2015-Vivienda (en adelante, el ROF), establece que la DGPRVU es el órgano de línea del MVCS responsable de formular y proponer las políticas nacionales y sectoriales en las materias de vivienda, urbanismo y desarrollo urbano; así como dictar normas, lineamientos y establecer los procedimientos para el ordenamiento, mejoramiento, protección e integración de los centros poblados, urbanos y rurales como sistema sostenible en el territorio nacional, facilitando además, el acceso de la población a una vivienda digna, en especial de aquella población rural o de menores recursos;</w:t>
      </w:r>
    </w:p>
    <w:p w14:paraId="62C7B4F6" w14:textId="77777777" w:rsidR="00E85753" w:rsidRPr="00E85753" w:rsidRDefault="00E85753" w:rsidP="004D6377">
      <w:pPr>
        <w:spacing w:before="120"/>
        <w:rPr>
          <w:sz w:val="24"/>
        </w:rPr>
      </w:pPr>
      <w:r w:rsidRPr="00E85753">
        <w:rPr>
          <w:sz w:val="24"/>
        </w:rPr>
        <w:t>Que, el literal o) del artículo 66 del ROF, establece como función de la DGPRVU proponer las actualizaciones del Reglamento Nacional de Edificaciones (RNE), en coordinación con los sectores que se vinculen;</w:t>
      </w:r>
    </w:p>
    <w:p w14:paraId="2B880931" w14:textId="1F4E152E" w:rsidR="00E85753" w:rsidRPr="00E85753" w:rsidRDefault="00E85753" w:rsidP="004D6377">
      <w:pPr>
        <w:spacing w:before="120"/>
        <w:rPr>
          <w:sz w:val="24"/>
        </w:rPr>
      </w:pPr>
      <w:r w:rsidRPr="00E85753">
        <w:rPr>
          <w:sz w:val="24"/>
        </w:rPr>
        <w:lastRenderedPageBreak/>
        <w:t xml:space="preserve">Que, mediante el Decreto Supremo N.° 015-2004-Vivienda se aprueba el Índice y la estructura del RNE, aplicable a </w:t>
      </w:r>
      <w:r w:rsidR="004D6377" w:rsidRPr="00E85753">
        <w:rPr>
          <w:sz w:val="24"/>
        </w:rPr>
        <w:t xml:space="preserve">las habilitaciones urbanas y a las edificaciones que se ejecuten en el territorio </w:t>
      </w:r>
      <w:r w:rsidRPr="00E85753">
        <w:rPr>
          <w:sz w:val="24"/>
        </w:rPr>
        <w:t>nacional; y, los artículos 1 y 3 de la citada norma, establecen que corresponde al MVCS aprobar, mediante resolución ministerial, las normas técnicas de acuerdo al mencionado Índice y sus variaciones según los avances tecnológicos;</w:t>
      </w:r>
    </w:p>
    <w:p w14:paraId="3F52DB82" w14:textId="4C7C2BB7" w:rsidR="00E85753" w:rsidRPr="00E85753" w:rsidRDefault="00E85753" w:rsidP="004D6377">
      <w:pPr>
        <w:spacing w:before="120"/>
        <w:rPr>
          <w:sz w:val="24"/>
        </w:rPr>
      </w:pPr>
      <w:r w:rsidRPr="00E85753">
        <w:rPr>
          <w:sz w:val="24"/>
        </w:rPr>
        <w:t xml:space="preserve">Que, a través del Decreto Supremo N.° 011-2006-Vivienda se aprueban sesenta y seis (66) </w:t>
      </w:r>
      <w:r w:rsidR="004D6377" w:rsidRPr="00E85753">
        <w:rPr>
          <w:sz w:val="24"/>
        </w:rPr>
        <w:t xml:space="preserve">normas técnicas </w:t>
      </w:r>
      <w:r w:rsidRPr="00E85753">
        <w:rPr>
          <w:sz w:val="24"/>
        </w:rPr>
        <w:t xml:space="preserve">del RNE, comprendidas en el </w:t>
      </w:r>
      <w:r w:rsidR="004D6377" w:rsidRPr="00E85753">
        <w:rPr>
          <w:sz w:val="24"/>
        </w:rPr>
        <w:t xml:space="preserve">índice </w:t>
      </w:r>
      <w:r w:rsidRPr="00E85753">
        <w:rPr>
          <w:sz w:val="24"/>
        </w:rPr>
        <w:t xml:space="preserve">citado en el considerando precedente, entre ellas, las </w:t>
      </w:r>
      <w:r w:rsidR="004D6377" w:rsidRPr="00E85753">
        <w:rPr>
          <w:sz w:val="24"/>
        </w:rPr>
        <w:t xml:space="preserve">normas técnicas </w:t>
      </w:r>
      <w:r w:rsidRPr="00E85753">
        <w:rPr>
          <w:sz w:val="24"/>
        </w:rPr>
        <w:t>G.040 Definiciones y A.020 Vivienda del RNE;</w:t>
      </w:r>
    </w:p>
    <w:p w14:paraId="0988649B" w14:textId="62BF7CD7" w:rsidR="00E85753" w:rsidRPr="00E85753" w:rsidRDefault="00E85753" w:rsidP="004D6377">
      <w:pPr>
        <w:spacing w:before="120"/>
        <w:rPr>
          <w:sz w:val="24"/>
        </w:rPr>
      </w:pPr>
      <w:r w:rsidRPr="00E85753">
        <w:rPr>
          <w:sz w:val="24"/>
        </w:rPr>
        <w:t xml:space="preserve">Que, el numeral 19.1 del artículo 19 del Reglamento que establece disposiciones sobre publicación y difusión de normas jurídicas de carácter general, resoluciones y proyectos normativos, aprobado por el Decreto Supremo N.° 009-2024-JUS, señala que sin perjuicio de la aplicación de los mecanismos de consulta pública previstos en el </w:t>
      </w:r>
      <w:r w:rsidR="004D6377" w:rsidRPr="00E85753">
        <w:rPr>
          <w:sz w:val="24"/>
        </w:rPr>
        <w:t xml:space="preserve">reglamento que desarrolla el marco institucional que rige el proceso de mejora de la calidad regulatoria y establece los lineamientos generales para la aplicación </w:t>
      </w:r>
      <w:r w:rsidRPr="00E85753">
        <w:rPr>
          <w:sz w:val="24"/>
        </w:rPr>
        <w:t xml:space="preserve">del Análisis de Impacto Regulatorio Ex Ante, aprobado por el Decreto Supremo N.° 063-2021-PCM, o norma que lo sustituya, los proyectos de normas jurídicas de carácter general deben ser publicados en las sedes digitales de las entidades de la Administración Pública a cargo de su elaboración o en otro medio, asegurando su debida difusión y fácil acceso; el plazo para la recepción de los comentarios, aportes u opiniones, no debe ser menor a quince días calendario contados desde el día siguiente de su publicación, salvo disposición normativa de rango superior que establezca lo contrario, conforme a lo señalado en el literal c) del numeral 20.1 del artículo 20 del acotado </w:t>
      </w:r>
      <w:r w:rsidR="004D6377" w:rsidRPr="00E85753">
        <w:rPr>
          <w:sz w:val="24"/>
        </w:rPr>
        <w:t>reglamento</w:t>
      </w:r>
      <w:r w:rsidRPr="00E85753">
        <w:rPr>
          <w:sz w:val="24"/>
        </w:rPr>
        <w:t>;</w:t>
      </w:r>
    </w:p>
    <w:p w14:paraId="13CF8A89" w14:textId="71DA74DB" w:rsidR="00E85753" w:rsidRPr="00E85753" w:rsidRDefault="00E85753" w:rsidP="004D6377">
      <w:pPr>
        <w:spacing w:before="120"/>
        <w:rPr>
          <w:sz w:val="24"/>
        </w:rPr>
      </w:pPr>
      <w:r w:rsidRPr="00E85753">
        <w:rPr>
          <w:sz w:val="24"/>
        </w:rPr>
        <w:t>Que, mediante la Nota N.° 280-2024-Vivienda/VMVU-DGPRVU y el Informe Técnico-Legal N.° 014-2025-Vivienda/VMVU-DGPRVU-DV-JLHP-KCG, ambos de fecha 15 de julio del 2025, la DGPRVU sustenta la publicación del proyecto de resolución ministerial que modifica: (i) La Norma Técnica G.040 Definiciones del RNE, con el objeto adecuar y/o actualizar las definiciones referidas a conjunto habitacional/residencial, vivienda, vivienda bifamiliar, vivienda multifamiliar, vivienda unifamiliar y vivienda de uso colectivo; así como, incorporar las definiciones técnicas de vivienda de interés social y lote único, que están relacionadas a las condiciones de diseño que deben cumplir los proyectos de edificación residenciales; y, (ii) La Norma Técnica A.020 Vivienda del RNE, con el objeto de realizar precisiones sobre la edificación residencial y las tipologías de edificaciones residenciales, específicamente sobre adecuaciones y/o precisiones de la vivienda de uso colectivo; a fin de proponer una normativa que se encuentre en concordancia con los intereses de la ciudadanía y las consideraciones técnicas que puedan emitir las instituciones públicas o privadas, así como pueda ser aplicable al diseño de la vivienda de interés social y la vivienda de uso colectivo;</w:t>
      </w:r>
    </w:p>
    <w:p w14:paraId="216CAF50" w14:textId="21F2E842" w:rsidR="00E85753" w:rsidRPr="00E85753" w:rsidRDefault="00E85753" w:rsidP="004D6377">
      <w:pPr>
        <w:spacing w:before="120"/>
        <w:rPr>
          <w:sz w:val="24"/>
        </w:rPr>
      </w:pPr>
      <w:r w:rsidRPr="00E85753">
        <w:rPr>
          <w:sz w:val="24"/>
        </w:rPr>
        <w:t xml:space="preserve">Que, asimismo, la DGPRVU señala que existe la necesidad de efectuar la publicación en el Diario Oficial El Peruano de la presente propuesta normativa por un plazo de quince días calendario, a fin de permitir que las personas </w:t>
      </w:r>
      <w:r w:rsidRPr="00E85753">
        <w:rPr>
          <w:sz w:val="24"/>
        </w:rPr>
        <w:lastRenderedPageBreak/>
        <w:t>interesadas formulen comentarios, aportes u opiniones, sobre las medidas propuestas;</w:t>
      </w:r>
    </w:p>
    <w:p w14:paraId="2A5A2FF4" w14:textId="7E601E35" w:rsidR="00E85753" w:rsidRPr="00E85753" w:rsidRDefault="00E85753" w:rsidP="004D6377">
      <w:pPr>
        <w:spacing w:before="120"/>
        <w:rPr>
          <w:sz w:val="24"/>
        </w:rPr>
      </w:pPr>
      <w:r w:rsidRPr="00E85753">
        <w:rPr>
          <w:sz w:val="24"/>
        </w:rPr>
        <w:t>Que, a través del Informe N.° 645-2025-Vivienda/SG-OGAJ de fecha 15 de agosto del 2025, la OGAJ emite opinión favorable para continuar con el trámite de aprobación de la presente resolución ministerial;</w:t>
      </w:r>
    </w:p>
    <w:p w14:paraId="3442F80B" w14:textId="7EB122F7" w:rsidR="00E85753" w:rsidRPr="00E85753" w:rsidRDefault="00E85753" w:rsidP="004D6377">
      <w:pPr>
        <w:spacing w:before="120"/>
        <w:rPr>
          <w:sz w:val="24"/>
        </w:rPr>
      </w:pPr>
      <w:r w:rsidRPr="00E85753">
        <w:rPr>
          <w:sz w:val="24"/>
        </w:rPr>
        <w:t xml:space="preserve">Que, en consecuencia, corresponde disponer la publicación del proyecto de resolución ministerial que aprueba la modificación de </w:t>
      </w:r>
      <w:r w:rsidR="004D6377" w:rsidRPr="00E85753">
        <w:rPr>
          <w:sz w:val="24"/>
        </w:rPr>
        <w:t xml:space="preserve">las normas técnicas </w:t>
      </w:r>
      <w:r w:rsidRPr="00E85753">
        <w:rPr>
          <w:sz w:val="24"/>
        </w:rPr>
        <w:t>G.040 Definiciones y A.020 Vivienda del RNE, por el plazo de quince días calendario, a fin de recibir comentarios, aportes u opiniones de la ciudadanía;</w:t>
      </w:r>
    </w:p>
    <w:p w14:paraId="16A1ADCF" w14:textId="73ABD78F" w:rsidR="00E85753" w:rsidRPr="00E85753" w:rsidRDefault="00E85753" w:rsidP="004D6377">
      <w:pPr>
        <w:spacing w:before="120"/>
        <w:rPr>
          <w:sz w:val="24"/>
        </w:rPr>
      </w:pPr>
      <w:r w:rsidRPr="00E85753">
        <w:rPr>
          <w:sz w:val="24"/>
        </w:rPr>
        <w:t>De conformidad con lo dispuesto en la Ley N.° 30156, Ley de Organización y Funciones del Ministerio de Vivienda, Construcción y Saneamiento, y modificatoria; el Decreto Supremo N.° 010-2014-Vivienda, que aprueba el Reglamento de Organización y Funciones del Ministerio de Vivienda, Construcción y Saneamiento, y modificatoria; el Decreto Supremo N.° 015-2004-Vivienda, que aprueba el Índice del Reglamento Nacional de Edificaciones, y modificatorias; el Decreto Supremo N.° 011-2006-Vivienda, que aprueba sesenta y seis (66) Normas Técnicas del Reglamento Nacional de Edificaciones, y modificatorias; y, el Decreto Supremo N.° 009-2024-JUS, que aprueba el Reglamento que establece disposiciones sobre publicación y difusión de normas jurídicas de carácter general, resoluciones y proyectos normativos;</w:t>
      </w:r>
    </w:p>
    <w:p w14:paraId="2AB21AA7" w14:textId="6BA55F61" w:rsidR="00E85753" w:rsidRPr="00E85753" w:rsidRDefault="00E85753" w:rsidP="004D6377">
      <w:pPr>
        <w:spacing w:before="120"/>
        <w:rPr>
          <w:sz w:val="24"/>
        </w:rPr>
      </w:pPr>
      <w:r w:rsidRPr="00E85753">
        <w:rPr>
          <w:sz w:val="24"/>
        </w:rPr>
        <w:t>Se resuelve:</w:t>
      </w:r>
    </w:p>
    <w:p w14:paraId="6FA84A42" w14:textId="3A437E8A" w:rsidR="00E85753" w:rsidRPr="00E85753" w:rsidRDefault="00E85753" w:rsidP="004D6377">
      <w:pPr>
        <w:spacing w:before="120"/>
        <w:rPr>
          <w:sz w:val="24"/>
        </w:rPr>
      </w:pPr>
      <w:r w:rsidRPr="00E85753">
        <w:rPr>
          <w:sz w:val="24"/>
        </w:rPr>
        <w:t xml:space="preserve">Artículo 1°.- </w:t>
      </w:r>
      <w:r w:rsidRPr="00E85753">
        <w:rPr>
          <w:b/>
          <w:bCs/>
          <w:sz w:val="24"/>
        </w:rPr>
        <w:t xml:space="preserve">Publicación del proyecto de resolución ministerial. </w:t>
      </w:r>
      <w:r w:rsidRPr="00E85753">
        <w:rPr>
          <w:sz w:val="24"/>
        </w:rPr>
        <w:t>Disponer la publicación del proyecto de resolución ministerial que modifica las Normas Técnicas G.040 Definiciones y A.020 Vivienda del Reglamento Nacional de Edificaciones, aprobado por el Decreto Supremo N.° 011-2006-Vivienda, en la sede digital del Ministerio de Vivienda, Construcción y Saneamiento (www.gob.pe/vivienda), el mismo día de la publicación de la presente resolución ministerial en el Diario Oficial El Peruano, a efectos de recibir los comentarios, aportes u opiniones de la ciudadanía, dentro del plazo de quince días calendario, contados desde el día siguiente de su publicación.</w:t>
      </w:r>
    </w:p>
    <w:p w14:paraId="5C2E3D31" w14:textId="5E1CC838" w:rsidR="00E85753" w:rsidRPr="00E85753" w:rsidRDefault="00E85753" w:rsidP="004D6377">
      <w:pPr>
        <w:spacing w:before="120"/>
        <w:rPr>
          <w:sz w:val="24"/>
        </w:rPr>
      </w:pPr>
      <w:r w:rsidRPr="00E85753">
        <w:rPr>
          <w:sz w:val="24"/>
        </w:rPr>
        <w:t xml:space="preserve">Artículo 2°.- </w:t>
      </w:r>
      <w:r w:rsidRPr="00E85753">
        <w:rPr>
          <w:b/>
          <w:bCs/>
          <w:sz w:val="24"/>
        </w:rPr>
        <w:t xml:space="preserve">Recepción, sistematización y análisis de Información. </w:t>
      </w:r>
      <w:r w:rsidRPr="00E85753">
        <w:rPr>
          <w:sz w:val="24"/>
        </w:rPr>
        <w:t xml:space="preserve">Encargar a la Dirección General de Políticas y Regulación en Vivienda y Urbanismo, la recepción, sistematización y análisis de los comentarios, aportes u opiniones que se presenten respecto del proyecto normativo señalado en el artículo precedente, a través de la sede digital del Ministerio de Vivienda, Construcción y Saneamiento (www.gob.pe/vivienda), en el siguiente enlace: </w:t>
      </w:r>
      <w:r w:rsidR="004D6377">
        <w:rPr>
          <w:sz w:val="24"/>
        </w:rPr>
        <w:t>"</w:t>
      </w:r>
      <w:r w:rsidRPr="00E85753">
        <w:rPr>
          <w:sz w:val="24"/>
        </w:rPr>
        <w:t>Proyecto de resolución ministerial que aprueba la Modificación de las Normas Técnicas G.040 Definiciones y A.020 Vivienda del Reglamento Nacional de Edificaciones</w:t>
      </w:r>
      <w:r w:rsidR="004D6377">
        <w:rPr>
          <w:sz w:val="24"/>
        </w:rPr>
        <w:t>"</w:t>
      </w:r>
      <w:r w:rsidRPr="00E85753">
        <w:rPr>
          <w:sz w:val="24"/>
        </w:rPr>
        <w:t>.</w:t>
      </w:r>
    </w:p>
    <w:p w14:paraId="7BCC810F" w14:textId="77777777" w:rsidR="00E85753" w:rsidRPr="00E85753" w:rsidRDefault="00E85753" w:rsidP="004D6377">
      <w:pPr>
        <w:spacing w:before="120"/>
        <w:rPr>
          <w:sz w:val="24"/>
        </w:rPr>
      </w:pPr>
      <w:r w:rsidRPr="00E85753">
        <w:rPr>
          <w:sz w:val="24"/>
        </w:rPr>
        <w:t>Regístrese, comuníquese y publíquese.</w:t>
      </w:r>
    </w:p>
    <w:p w14:paraId="20BB45B6" w14:textId="32761DB8" w:rsidR="00E85753" w:rsidRPr="00E85753" w:rsidRDefault="00E85753" w:rsidP="004D6377">
      <w:pPr>
        <w:spacing w:before="120"/>
        <w:rPr>
          <w:sz w:val="24"/>
        </w:rPr>
      </w:pPr>
      <w:r w:rsidRPr="00E85753">
        <w:rPr>
          <w:sz w:val="24"/>
        </w:rPr>
        <w:t>Durich Francisco Whittembury Talledo</w:t>
      </w:r>
    </w:p>
    <w:p w14:paraId="50B6A02D" w14:textId="7EC4FC25" w:rsidR="002017D0" w:rsidRDefault="00E85753" w:rsidP="004D6377">
      <w:pPr>
        <w:spacing w:before="120"/>
      </w:pPr>
      <w:r w:rsidRPr="00E85753">
        <w:rPr>
          <w:sz w:val="24"/>
        </w:rPr>
        <w:t>Ministro de Vivienda, Construcción y Saneamiento</w:t>
      </w:r>
    </w:p>
    <w:p w14:paraId="1B52152A" w14:textId="21B7CCDD" w:rsidR="00E85753" w:rsidRDefault="00E85753" w:rsidP="004D6377">
      <w:pPr>
        <w:spacing w:before="120"/>
        <w:jc w:val="center"/>
      </w:pPr>
      <w:r w:rsidRPr="00E85753">
        <w:t xml:space="preserve">Documento publicado en el Diario Oficial </w:t>
      </w:r>
      <w:r w:rsidR="004D6377">
        <w:t>"</w:t>
      </w:r>
      <w:r w:rsidRPr="00E85753">
        <w:t>El Peruano</w:t>
      </w:r>
      <w:r w:rsidR="004D6377">
        <w:t>"</w:t>
      </w:r>
      <w:r w:rsidRPr="00E85753">
        <w:t xml:space="preserve"> el 27 de agosto del 2025.</w:t>
      </w:r>
    </w:p>
    <w:sectPr w:rsidR="00E8575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B809F" w14:textId="77777777" w:rsidR="001D56F9" w:rsidRDefault="001D56F9" w:rsidP="00E85753">
      <w:r>
        <w:separator/>
      </w:r>
    </w:p>
  </w:endnote>
  <w:endnote w:type="continuationSeparator" w:id="0">
    <w:p w14:paraId="22B9DD07" w14:textId="77777777" w:rsidR="001D56F9" w:rsidRDefault="001D56F9" w:rsidP="00E85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B699E" w14:textId="70F14F98" w:rsidR="00E85753" w:rsidRPr="004D6377" w:rsidRDefault="00E85753" w:rsidP="004D6377">
    <w:pPr>
      <w:pStyle w:val="Piedepgina"/>
      <w:spacing w:before="120"/>
      <w:jc w:val="center"/>
      <w:rPr>
        <w:rFonts w:ascii="Calibri" w:hAnsi="Calibri"/>
      </w:rPr>
    </w:pPr>
    <w:r w:rsidRPr="00ED2292">
      <w:rPr>
        <w:rFonts w:ascii="Calibri" w:hAnsi="Calibri"/>
      </w:rPr>
      <w:t xml:space="preserve">Un desarrollo especializado de         </w:t>
    </w:r>
    <w:r>
      <w:rPr>
        <w:rFonts w:ascii="Calibri" w:hAnsi="Calibri"/>
        <w:noProof/>
        <w:lang w:eastAsia="es-PE"/>
      </w:rPr>
      <w:drawing>
        <wp:inline distT="0" distB="0" distL="0" distR="0" wp14:anchorId="449945E7" wp14:editId="7CE78532">
          <wp:extent cx="1276350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D8FB4" w14:textId="77777777" w:rsidR="001D56F9" w:rsidRDefault="001D56F9" w:rsidP="00E85753">
      <w:r>
        <w:separator/>
      </w:r>
    </w:p>
  </w:footnote>
  <w:footnote w:type="continuationSeparator" w:id="0">
    <w:p w14:paraId="6B2B0E4F" w14:textId="77777777" w:rsidR="001D56F9" w:rsidRDefault="001D56F9" w:rsidP="00E85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1BC8B" w14:textId="6425F234" w:rsidR="00E85753" w:rsidRDefault="00E85753" w:rsidP="004D6377">
    <w:pPr>
      <w:pStyle w:val="Encabezado"/>
      <w:spacing w:after="240"/>
    </w:pPr>
    <w:r>
      <w:rPr>
        <w:noProof/>
        <w:lang w:eastAsia="es-PE"/>
      </w:rPr>
      <w:drawing>
        <wp:inline distT="0" distB="0" distL="0" distR="0" wp14:anchorId="2BEE732D" wp14:editId="1A2DA52A">
          <wp:extent cx="150495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753"/>
    <w:rsid w:val="0002405D"/>
    <w:rsid w:val="000526BE"/>
    <w:rsid w:val="00096CEC"/>
    <w:rsid w:val="00133291"/>
    <w:rsid w:val="001D56F9"/>
    <w:rsid w:val="002017D0"/>
    <w:rsid w:val="004D6377"/>
    <w:rsid w:val="00580259"/>
    <w:rsid w:val="00615327"/>
    <w:rsid w:val="007F0EA7"/>
    <w:rsid w:val="008066EB"/>
    <w:rsid w:val="008F2267"/>
    <w:rsid w:val="00AA3083"/>
    <w:rsid w:val="00BB3261"/>
    <w:rsid w:val="00C32D53"/>
    <w:rsid w:val="00D01804"/>
    <w:rsid w:val="00D361DE"/>
    <w:rsid w:val="00E85753"/>
    <w:rsid w:val="00F22DD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84EC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E857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5753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E857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753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63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63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E857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5753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E857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753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63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63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1393</Words>
  <Characters>7667</Characters>
  <Application>Microsoft Office Word</Application>
  <DocSecurity>0</DocSecurity>
  <Lines>63</Lines>
  <Paragraphs>18</Paragraphs>
  <ScaleCrop>false</ScaleCrop>
  <Company/>
  <LinksUpToDate>false</LinksUpToDate>
  <CharactersWithSpaces>9042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J E A ***</dc:creator>
  <cp:keywords/>
  <dc:description/>
  <cp:lastModifiedBy>Angelr</cp:lastModifiedBy>
  <cp:revision>2</cp:revision>
  <dcterms:created xsi:type="dcterms:W3CDTF">2025-08-27T15:11:00Z</dcterms:created>
  <dcterms:modified xsi:type="dcterms:W3CDTF">2025-08-27T22:22:00Z</dcterms:modified>
</cp:coreProperties>
</file>