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4EAA49" w14:textId="30F5496A" w:rsidR="003A2751" w:rsidRPr="003A2751" w:rsidRDefault="003A2751" w:rsidP="001358BC">
      <w:pPr>
        <w:spacing w:before="120"/>
        <w:jc w:val="center"/>
        <w:rPr>
          <w:b/>
          <w:bCs/>
          <w:sz w:val="24"/>
        </w:rPr>
      </w:pPr>
      <w:r w:rsidRPr="003A2751">
        <w:rPr>
          <w:b/>
          <w:bCs/>
          <w:sz w:val="24"/>
        </w:rPr>
        <w:t>Ordenanza de regularización de edificaciones ejecutadas, conformidad de obra, declaratoria de edificación en el distrito de La Victoria</w:t>
      </w:r>
    </w:p>
    <w:p w14:paraId="2C2C6379" w14:textId="366E6F07" w:rsidR="003A2751" w:rsidRPr="003A2751" w:rsidRDefault="003A2751" w:rsidP="001358BC">
      <w:pPr>
        <w:spacing w:before="120"/>
        <w:jc w:val="center"/>
        <w:rPr>
          <w:b/>
          <w:bCs/>
          <w:sz w:val="24"/>
        </w:rPr>
      </w:pPr>
      <w:r w:rsidRPr="003A2751">
        <w:rPr>
          <w:b/>
          <w:bCs/>
          <w:sz w:val="24"/>
        </w:rPr>
        <w:t>Ordenanza N.° 465/MLV</w:t>
      </w:r>
    </w:p>
    <w:p w14:paraId="5DEA6170" w14:textId="7B02EE5D" w:rsidR="003A2751" w:rsidRPr="003A2751" w:rsidRDefault="003A2751" w:rsidP="001358BC">
      <w:pPr>
        <w:spacing w:before="120"/>
        <w:rPr>
          <w:sz w:val="24"/>
        </w:rPr>
      </w:pPr>
      <w:r w:rsidRPr="003A2751">
        <w:rPr>
          <w:sz w:val="24"/>
        </w:rPr>
        <w:t>La Victoria, 27 de junio del 2025</w:t>
      </w:r>
    </w:p>
    <w:p w14:paraId="0265BAC5" w14:textId="3911DAF8" w:rsidR="003A2751" w:rsidRPr="003A2751" w:rsidRDefault="003A2751" w:rsidP="001358BC">
      <w:pPr>
        <w:spacing w:before="120"/>
        <w:rPr>
          <w:sz w:val="24"/>
        </w:rPr>
      </w:pPr>
      <w:r w:rsidRPr="003A2751">
        <w:rPr>
          <w:sz w:val="24"/>
        </w:rPr>
        <w:t>El Alcalde de la Municipalidad de La Victoria:</w:t>
      </w:r>
    </w:p>
    <w:p w14:paraId="7DAAD215" w14:textId="2EB60DB9" w:rsidR="003A2751" w:rsidRPr="003A2751" w:rsidRDefault="003A2751" w:rsidP="001358BC">
      <w:pPr>
        <w:spacing w:before="120"/>
        <w:rPr>
          <w:sz w:val="24"/>
        </w:rPr>
      </w:pPr>
      <w:r w:rsidRPr="003A2751">
        <w:rPr>
          <w:sz w:val="24"/>
        </w:rPr>
        <w:t>Vistos:</w:t>
      </w:r>
    </w:p>
    <w:p w14:paraId="389AA20C" w14:textId="644A05A2" w:rsidR="003A2751" w:rsidRPr="003A2751" w:rsidRDefault="003A2751" w:rsidP="001358BC">
      <w:pPr>
        <w:spacing w:before="120"/>
        <w:rPr>
          <w:sz w:val="24"/>
        </w:rPr>
      </w:pPr>
      <w:r w:rsidRPr="003A2751">
        <w:rPr>
          <w:sz w:val="24"/>
        </w:rPr>
        <w:t>En la Sesión Ordinaria del Concejo Municipal de la fecha; el Informe N.° 000500-2025-SG/MLV, de fecha 19 de junio del 2025, de la Secretaría General; el Memorando N.° 001450-2025-GM/MLV, de fecha 19 de junio del 2025, de la Gerencia Municipal; el Informe N.° 000372-2025-SGOPC-GDU/MLV, de fecha 20 de junio del 2025, de la Subgerencia de Obras Privadas y Catastro; el Memorando N.° 000575-2025-GDU/MLV, de fecha 20 de junio del 2025, de la Gerencia de Desarrollo Urbano; el Memorando Múltiple N.° 000119-2025-GFC/MLV, de fecha 21 de junio del 2025, de la Subgerencia de Operaciones de Fiscalización; el Memorando N.° 000580-2025-GDU/MLV, de fecha 23 de junio del 2025, de la Gerencia de Desarrollo Urbano; el Informe N.° 001459-2025-SGSCA-GFC/MLV, de fecha 23 de junio del 2025, de la Subgerencia de Sanciones y Coactiva Administrativa; el Informe N.° 001461-2025-SGSCA-GFC/MLV, de fecha 23 de junio del 2025, de la Subgerencia de Sanciones y Coactiva Administrativa; el informe N.° 000494-2025-SGOF-GFC/MLV, de fecha 23 de junio del 2025 de la Subgerencia de Operaciones de Fiscalización; el Informe N.° 000127-2025-GFC/MLV, de fecha 23 de junio del 2025, de la Gerencia de Fiscalización y Control; el Informe N.° 000129-2025-GFC/MLV, de fecha 23 de junio del 2025, de la Gerencia de Fiscalización y Control; el Informe N.° 000305-2025-OPIM-OGPP/MLV, de fecha 23 de junio del 2025, de la Oficina de Planeamiento, Inversiones y Modernización; el Memorando N.° 000180-2025-OGPP/MLV, de fecha 24 de junio del 2025, de la Oficina General de Planeamiento y Presupuesto; el Informe N.° 000286-2025-OGAJ/ MLV, de fecha 24 de junio del 2025, de la Oficina General de Asesoría Jurídica; el Memorando N.° 001489-2025-GM/MLV, de fecha 24 de junio del 2025, de la Gerencia Municipal; Dictamen Conjunto N.° 048-2025- MLV, de fecha 27 de junio del 2025, de la Comisión de Planificación, Presupuesto y Asuntos Legales y Comisión de Desarrollo Urbano y Transporte; y,</w:t>
      </w:r>
    </w:p>
    <w:p w14:paraId="1F476CCB" w14:textId="106CFA0B" w:rsidR="003A2751" w:rsidRPr="003A2751" w:rsidRDefault="003A2751" w:rsidP="001358BC">
      <w:pPr>
        <w:spacing w:before="120"/>
        <w:rPr>
          <w:sz w:val="24"/>
        </w:rPr>
      </w:pPr>
      <w:r w:rsidRPr="003A2751">
        <w:rPr>
          <w:sz w:val="24"/>
        </w:rPr>
        <w:t>Estando a las consideraciones de orden técnico y legal expuestas en los informes referido en vistos, y en uso de las facultades conferidas por el inciso 8) y 14) del artículo 9° y de los artículos 39 y 40 de la Ley Orgánica de Municipalidades, Ley N.° 27972 y modificatorias, el Concejo Municipal, con el voto en unanimidad y con la dispensa del trámite de lectura y aprobación del Acta, con cargo a redacción, aprobó lo siguiente:</w:t>
      </w:r>
    </w:p>
    <w:p w14:paraId="4DC4D820" w14:textId="348DEE44" w:rsidR="003A2751" w:rsidRPr="003A2751" w:rsidRDefault="003A2751" w:rsidP="001358BC">
      <w:pPr>
        <w:spacing w:before="120"/>
        <w:jc w:val="center"/>
        <w:rPr>
          <w:b/>
          <w:bCs/>
          <w:sz w:val="24"/>
        </w:rPr>
      </w:pPr>
      <w:r w:rsidRPr="003A2751">
        <w:rPr>
          <w:b/>
          <w:bCs/>
          <w:sz w:val="24"/>
        </w:rPr>
        <w:t>Ordenanza de regularización de edificaciones ejecutadas, conformidad de obra, declaratoria de edificación en el distrito de La Victoria</w:t>
      </w:r>
    </w:p>
    <w:p w14:paraId="7CBF79B2" w14:textId="2182B354" w:rsidR="003A2751" w:rsidRPr="003A2751" w:rsidRDefault="003A2751" w:rsidP="001358BC">
      <w:pPr>
        <w:spacing w:before="120"/>
        <w:rPr>
          <w:sz w:val="24"/>
        </w:rPr>
      </w:pPr>
      <w:r w:rsidRPr="003A2751">
        <w:rPr>
          <w:sz w:val="24"/>
        </w:rPr>
        <w:t xml:space="preserve">Artículo 1°.- Aprobar la Ordenanza que establece un beneficio temporal de edificaciones ejecutadas, conformidad de obra, declaratoria de edificación en el distrito de La Victoria; el cual consta </w:t>
      </w:r>
      <w:r w:rsidR="001358BC" w:rsidRPr="003A2751">
        <w:rPr>
          <w:sz w:val="24"/>
        </w:rPr>
        <w:t xml:space="preserve">de tres (3) títulos, quince (15) artículos y </w:t>
      </w:r>
      <w:r w:rsidR="001358BC" w:rsidRPr="003A2751">
        <w:rPr>
          <w:sz w:val="24"/>
        </w:rPr>
        <w:lastRenderedPageBreak/>
        <w:t>nueve (9) disposiciones complementarias finales, cuyo texto</w:t>
      </w:r>
      <w:r w:rsidRPr="003A2751">
        <w:rPr>
          <w:sz w:val="24"/>
        </w:rPr>
        <w:t>, como anexo,</w:t>
      </w:r>
      <w:r w:rsidR="001358BC">
        <w:rPr>
          <w:sz w:val="24"/>
        </w:rPr>
        <w:t xml:space="preserve"> </w:t>
      </w:r>
      <w:r w:rsidRPr="003A2751">
        <w:rPr>
          <w:sz w:val="24"/>
        </w:rPr>
        <w:t xml:space="preserve">forma parte integrante de la presente </w:t>
      </w:r>
      <w:r w:rsidR="001358BC" w:rsidRPr="003A2751">
        <w:rPr>
          <w:sz w:val="24"/>
        </w:rPr>
        <w:t>ordenanza</w:t>
      </w:r>
      <w:r w:rsidRPr="003A2751">
        <w:rPr>
          <w:sz w:val="24"/>
        </w:rPr>
        <w:t>.</w:t>
      </w:r>
    </w:p>
    <w:p w14:paraId="58ACA157" w14:textId="5C86ADB8" w:rsidR="003A2751" w:rsidRPr="003A2751" w:rsidRDefault="003A2751" w:rsidP="001358BC">
      <w:pPr>
        <w:spacing w:before="120"/>
        <w:rPr>
          <w:sz w:val="24"/>
        </w:rPr>
      </w:pPr>
      <w:r w:rsidRPr="003A2751">
        <w:rPr>
          <w:sz w:val="24"/>
        </w:rPr>
        <w:t xml:space="preserve">Artículo 2°.- Facultar al </w:t>
      </w:r>
      <w:r w:rsidR="001358BC" w:rsidRPr="003A2751">
        <w:rPr>
          <w:sz w:val="24"/>
        </w:rPr>
        <w:t>señor alcalde para que, mediante decreto de alcaldía, dicte las disposiciones complementarias para la ampliación del plazo de su vigencia, difusión y mejor aplicación de lo dispuesto en la presente ordenanza</w:t>
      </w:r>
      <w:r w:rsidRPr="003A2751">
        <w:rPr>
          <w:sz w:val="24"/>
        </w:rPr>
        <w:t>.</w:t>
      </w:r>
    </w:p>
    <w:p w14:paraId="7F95A4F1" w14:textId="75659D0C" w:rsidR="003A2751" w:rsidRPr="003A2751" w:rsidRDefault="003A2751" w:rsidP="001358BC">
      <w:pPr>
        <w:spacing w:before="120"/>
        <w:rPr>
          <w:sz w:val="24"/>
        </w:rPr>
      </w:pPr>
      <w:r w:rsidRPr="003A2751">
        <w:rPr>
          <w:sz w:val="24"/>
        </w:rPr>
        <w:t xml:space="preserve">Artículo 3°.- Dejar sin efecto cualquier disposición interna que se oponga a lo dispuesto en la presente </w:t>
      </w:r>
      <w:r w:rsidR="001358BC" w:rsidRPr="003A2751">
        <w:rPr>
          <w:sz w:val="24"/>
        </w:rPr>
        <w:t>ordenanza</w:t>
      </w:r>
      <w:r w:rsidRPr="003A2751">
        <w:rPr>
          <w:sz w:val="24"/>
        </w:rPr>
        <w:t>.</w:t>
      </w:r>
    </w:p>
    <w:p w14:paraId="2AE5A3AB" w14:textId="256437C4" w:rsidR="003A2751" w:rsidRPr="003A2751" w:rsidRDefault="003A2751" w:rsidP="001358BC">
      <w:pPr>
        <w:spacing w:before="120"/>
        <w:rPr>
          <w:sz w:val="24"/>
        </w:rPr>
      </w:pPr>
      <w:r w:rsidRPr="003A2751">
        <w:rPr>
          <w:sz w:val="24"/>
        </w:rPr>
        <w:t xml:space="preserve">Artículo 4°.- Encargar a la Gerencia Municipal, Gerencia de Desarrollo Urbano, Subgerencia de Obras Privadas y Catastro y demás unidades de organización pertinentes, el cumplimiento de la presente </w:t>
      </w:r>
      <w:r w:rsidR="001358BC" w:rsidRPr="003A2751">
        <w:rPr>
          <w:sz w:val="24"/>
        </w:rPr>
        <w:t>orde</w:t>
      </w:r>
      <w:bookmarkStart w:id="0" w:name="_GoBack"/>
      <w:bookmarkEnd w:id="0"/>
      <w:r w:rsidR="001358BC" w:rsidRPr="003A2751">
        <w:rPr>
          <w:sz w:val="24"/>
        </w:rPr>
        <w:t>nanza</w:t>
      </w:r>
      <w:r w:rsidRPr="003A2751">
        <w:rPr>
          <w:sz w:val="24"/>
        </w:rPr>
        <w:t>.</w:t>
      </w:r>
    </w:p>
    <w:p w14:paraId="05E5AA6A" w14:textId="2C61E28E" w:rsidR="003A2751" w:rsidRPr="003A2751" w:rsidRDefault="003A2751" w:rsidP="001358BC">
      <w:pPr>
        <w:spacing w:before="120"/>
        <w:rPr>
          <w:sz w:val="24"/>
        </w:rPr>
      </w:pPr>
      <w:r w:rsidRPr="003A2751">
        <w:rPr>
          <w:sz w:val="24"/>
        </w:rPr>
        <w:t>Artículo 5°.- Encargar a la Secretaría General la publicación de la presente Ordenanza en el Diario Oficial El Peruano, la misma que entrará en vigencia al día siguiente de su publicación y a la Oficina General de Tecnología de la Información la publicación del texto íntegro de la Ordenanza y su Anexo, en el Portal Web Institucional (www.munilavictoria.gob.pe), y en el Portal de Transparencia Estándar (www. transparencia.gob.pe).</w:t>
      </w:r>
    </w:p>
    <w:p w14:paraId="39AF42E6" w14:textId="77777777" w:rsidR="003A2751" w:rsidRPr="003A2751" w:rsidRDefault="003A2751" w:rsidP="001358BC">
      <w:pPr>
        <w:spacing w:before="120"/>
        <w:rPr>
          <w:sz w:val="24"/>
        </w:rPr>
      </w:pPr>
      <w:r w:rsidRPr="003A2751">
        <w:rPr>
          <w:sz w:val="24"/>
        </w:rPr>
        <w:t>Regístrese, comuníquese, publíquese y cúmplase.</w:t>
      </w:r>
    </w:p>
    <w:p w14:paraId="70410123" w14:textId="7DB0FC78" w:rsidR="003A2751" w:rsidRPr="003A2751" w:rsidRDefault="003A2751" w:rsidP="001358BC">
      <w:pPr>
        <w:spacing w:before="120"/>
        <w:rPr>
          <w:sz w:val="24"/>
        </w:rPr>
      </w:pPr>
      <w:r w:rsidRPr="003A2751">
        <w:rPr>
          <w:sz w:val="24"/>
        </w:rPr>
        <w:t>Ruben Cano Altez</w:t>
      </w:r>
    </w:p>
    <w:p w14:paraId="70C7FF8C" w14:textId="09D27405" w:rsidR="002017D0" w:rsidRDefault="003A2751" w:rsidP="001358BC">
      <w:pPr>
        <w:spacing w:before="120"/>
      </w:pPr>
      <w:r w:rsidRPr="003A2751">
        <w:rPr>
          <w:sz w:val="24"/>
        </w:rPr>
        <w:t>Alcalde</w:t>
      </w:r>
    </w:p>
    <w:p w14:paraId="0618F6F3" w14:textId="7E9205BF" w:rsidR="003A2751" w:rsidRDefault="003A2751" w:rsidP="001358BC">
      <w:pPr>
        <w:spacing w:before="120"/>
        <w:jc w:val="center"/>
      </w:pPr>
      <w:r w:rsidRPr="003A2751">
        <w:t xml:space="preserve">Documento publicado en el Diario Oficial </w:t>
      </w:r>
      <w:r w:rsidR="001358BC">
        <w:t>"</w:t>
      </w:r>
      <w:r w:rsidRPr="003A2751">
        <w:t>El Peruano</w:t>
      </w:r>
      <w:r w:rsidR="001358BC">
        <w:t>"</w:t>
      </w:r>
      <w:r w:rsidRPr="003A2751">
        <w:t xml:space="preserve"> el 3 de julio del 2025.</w:t>
      </w:r>
    </w:p>
    <w:sectPr w:rsidR="003A275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D1F0B8" w14:textId="77777777" w:rsidR="00A2291D" w:rsidRDefault="00A2291D" w:rsidP="003A2751">
      <w:r>
        <w:separator/>
      </w:r>
    </w:p>
  </w:endnote>
  <w:endnote w:type="continuationSeparator" w:id="0">
    <w:p w14:paraId="66870D6B" w14:textId="77777777" w:rsidR="00A2291D" w:rsidRDefault="00A2291D" w:rsidP="003A2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762B7" w14:textId="172883D7" w:rsidR="003A2751" w:rsidRPr="001358BC" w:rsidRDefault="003A2751" w:rsidP="001358BC">
    <w:pPr>
      <w:pStyle w:val="Piedepgina"/>
      <w:spacing w:before="120"/>
      <w:jc w:val="center"/>
      <w:rPr>
        <w:rFonts w:ascii="Calibri" w:hAnsi="Calibri"/>
      </w:rPr>
    </w:pPr>
    <w:r w:rsidRPr="00ED2292">
      <w:rPr>
        <w:rFonts w:ascii="Calibri" w:hAnsi="Calibri"/>
      </w:rPr>
      <w:t xml:space="preserve">Un desarrollo especializado de         </w:t>
    </w:r>
    <w:r>
      <w:rPr>
        <w:rFonts w:ascii="Calibri" w:hAnsi="Calibri"/>
        <w:noProof/>
        <w:lang w:eastAsia="es-PE"/>
      </w:rPr>
      <w:drawing>
        <wp:inline distT="0" distB="0" distL="0" distR="0" wp14:anchorId="52F9CC88" wp14:editId="7FE1D726">
          <wp:extent cx="1276350" cy="3048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52E5C6" w14:textId="77777777" w:rsidR="00A2291D" w:rsidRDefault="00A2291D" w:rsidP="003A2751">
      <w:r>
        <w:separator/>
      </w:r>
    </w:p>
  </w:footnote>
  <w:footnote w:type="continuationSeparator" w:id="0">
    <w:p w14:paraId="1F050154" w14:textId="77777777" w:rsidR="00A2291D" w:rsidRDefault="00A2291D" w:rsidP="003A27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BBB20B" w14:textId="312FE5BF" w:rsidR="003A2751" w:rsidRDefault="003A2751" w:rsidP="001358BC">
    <w:pPr>
      <w:pStyle w:val="Encabezado"/>
      <w:spacing w:after="240"/>
    </w:pPr>
    <w:r>
      <w:rPr>
        <w:noProof/>
        <w:lang w:eastAsia="es-PE"/>
      </w:rPr>
      <w:drawing>
        <wp:inline distT="0" distB="0" distL="0" distR="0" wp14:anchorId="5082816C" wp14:editId="5AA96FB9">
          <wp:extent cx="1504950" cy="533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751"/>
    <w:rsid w:val="0002405D"/>
    <w:rsid w:val="000526BE"/>
    <w:rsid w:val="00096CEC"/>
    <w:rsid w:val="00133291"/>
    <w:rsid w:val="001358BC"/>
    <w:rsid w:val="002017D0"/>
    <w:rsid w:val="003A2751"/>
    <w:rsid w:val="00580259"/>
    <w:rsid w:val="00615327"/>
    <w:rsid w:val="00705021"/>
    <w:rsid w:val="007F0EA7"/>
    <w:rsid w:val="008066EB"/>
    <w:rsid w:val="008F2267"/>
    <w:rsid w:val="00A2291D"/>
    <w:rsid w:val="00AA3083"/>
    <w:rsid w:val="00BB3261"/>
    <w:rsid w:val="00C32D53"/>
    <w:rsid w:val="00D361DE"/>
    <w:rsid w:val="00F22DD5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B9F4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3A275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2751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3A275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2751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58B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58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3A275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2751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3A275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2751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58B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58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657</Words>
  <Characters>3617</Characters>
  <Application>Microsoft Office Word</Application>
  <DocSecurity>0</DocSecurity>
  <Lines>30</Lines>
  <Paragraphs>8</Paragraphs>
  <ScaleCrop>false</ScaleCrop>
  <Company/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 J E A ***</dc:creator>
  <cp:keywords/>
  <dc:description/>
  <cp:lastModifiedBy>Angelr</cp:lastModifiedBy>
  <cp:revision>2</cp:revision>
  <dcterms:created xsi:type="dcterms:W3CDTF">2025-07-03T16:24:00Z</dcterms:created>
  <dcterms:modified xsi:type="dcterms:W3CDTF">2025-07-03T23:49:00Z</dcterms:modified>
</cp:coreProperties>
</file>