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DEF45E" w14:textId="237BF34F" w:rsidR="00D23E9D" w:rsidRPr="00D23E9D" w:rsidRDefault="00D23E9D" w:rsidP="007A366D">
      <w:pPr>
        <w:spacing w:before="120"/>
        <w:jc w:val="center"/>
        <w:rPr>
          <w:b/>
          <w:bCs/>
          <w:sz w:val="24"/>
        </w:rPr>
      </w:pPr>
      <w:bookmarkStart w:id="0" w:name="_GoBack"/>
      <w:bookmarkEnd w:id="0"/>
      <w:r w:rsidRPr="00D23E9D">
        <w:rPr>
          <w:b/>
          <w:bCs/>
          <w:sz w:val="24"/>
        </w:rPr>
        <w:t xml:space="preserve">Decreto </w:t>
      </w:r>
      <w:r w:rsidR="007A366D" w:rsidRPr="00D23E9D">
        <w:rPr>
          <w:b/>
          <w:bCs/>
          <w:sz w:val="24"/>
        </w:rPr>
        <w:t xml:space="preserve">supremo </w:t>
      </w:r>
      <w:r w:rsidRPr="00D23E9D">
        <w:rPr>
          <w:b/>
          <w:bCs/>
          <w:sz w:val="24"/>
        </w:rPr>
        <w:t xml:space="preserve">que actualiza los valores máximos de la </w:t>
      </w:r>
      <w:r w:rsidR="007A366D" w:rsidRPr="00D23E9D">
        <w:rPr>
          <w:b/>
          <w:bCs/>
          <w:sz w:val="24"/>
        </w:rPr>
        <w:t>vivienda de interés social en la modalidad de adquisición de vivienda nue</w:t>
      </w:r>
      <w:r w:rsidRPr="00D23E9D">
        <w:rPr>
          <w:b/>
          <w:bCs/>
          <w:sz w:val="24"/>
        </w:rPr>
        <w:t>va</w:t>
      </w:r>
    </w:p>
    <w:p w14:paraId="5356A634" w14:textId="3FC1AF63" w:rsidR="00D23E9D" w:rsidRPr="00D23E9D" w:rsidRDefault="00D23E9D" w:rsidP="007A366D">
      <w:pPr>
        <w:spacing w:before="120"/>
        <w:jc w:val="center"/>
        <w:rPr>
          <w:b/>
          <w:bCs/>
          <w:sz w:val="24"/>
        </w:rPr>
      </w:pPr>
      <w:r w:rsidRPr="00D23E9D">
        <w:rPr>
          <w:b/>
          <w:bCs/>
          <w:sz w:val="24"/>
        </w:rPr>
        <w:t>Decreto Supremo N.° 007-2025-Vivienda</w:t>
      </w:r>
    </w:p>
    <w:p w14:paraId="72325FB8" w14:textId="7BA65509" w:rsidR="00D23E9D" w:rsidRPr="00D23E9D" w:rsidRDefault="00D23E9D" w:rsidP="007A366D">
      <w:pPr>
        <w:spacing w:before="120"/>
        <w:rPr>
          <w:sz w:val="24"/>
        </w:rPr>
      </w:pPr>
      <w:r w:rsidRPr="00D23E9D">
        <w:rPr>
          <w:sz w:val="24"/>
        </w:rPr>
        <w:t xml:space="preserve">La </w:t>
      </w:r>
      <w:r w:rsidR="007A366D" w:rsidRPr="00D23E9D">
        <w:rPr>
          <w:sz w:val="24"/>
        </w:rPr>
        <w:t xml:space="preserve">presidenta </w:t>
      </w:r>
      <w:r w:rsidRPr="00D23E9D">
        <w:rPr>
          <w:sz w:val="24"/>
        </w:rPr>
        <w:t>de la República</w:t>
      </w:r>
    </w:p>
    <w:p w14:paraId="39421CA0" w14:textId="5B0BD58D" w:rsidR="00D23E9D" w:rsidRPr="00D23E9D" w:rsidRDefault="00D23E9D" w:rsidP="007A366D">
      <w:pPr>
        <w:spacing w:before="120"/>
        <w:rPr>
          <w:sz w:val="24"/>
        </w:rPr>
      </w:pPr>
      <w:r w:rsidRPr="00D23E9D">
        <w:rPr>
          <w:sz w:val="24"/>
        </w:rPr>
        <w:t>Considerando:</w:t>
      </w:r>
    </w:p>
    <w:p w14:paraId="142B32EB" w14:textId="46D03195" w:rsidR="00D23E9D" w:rsidRPr="00D23E9D" w:rsidRDefault="00D23E9D" w:rsidP="007A366D">
      <w:pPr>
        <w:spacing w:before="120"/>
        <w:rPr>
          <w:sz w:val="24"/>
        </w:rPr>
      </w:pPr>
      <w:r w:rsidRPr="00D23E9D">
        <w:rPr>
          <w:sz w:val="24"/>
        </w:rPr>
        <w:t>Que, la Ley N.° 27829, Ley que crea el Bono Familiar Habitacional (BFH), dispone en su artículo 1° que el BFH es parte de la política sectorial del Ministerio de Vivienda, Construcción y Saneamiento (MVCS), que se otorga por una sola vez a los beneficiarios, con criterio de utilidad pública, sin cargo de restitución por parte de éstos y constituye un incentivo y complemento de su ahorro y de su esfuerzo constructor, el cual se destina exclusivamente a la adquisición, construcción en sitio propio o mejoramiento de una Vivienda de Interés Social (VIS);</w:t>
      </w:r>
    </w:p>
    <w:p w14:paraId="2033F9DC" w14:textId="4BBC4074" w:rsidR="00D23E9D" w:rsidRPr="00D23E9D" w:rsidRDefault="00D23E9D" w:rsidP="007A366D">
      <w:pPr>
        <w:spacing w:before="120"/>
        <w:rPr>
          <w:sz w:val="24"/>
        </w:rPr>
      </w:pPr>
      <w:r w:rsidRPr="00D23E9D">
        <w:rPr>
          <w:sz w:val="24"/>
        </w:rPr>
        <w:t xml:space="preserve">Que, asimismo, el artículo 2° de la citada </w:t>
      </w:r>
      <w:r w:rsidR="007A366D" w:rsidRPr="00D23E9D">
        <w:rPr>
          <w:sz w:val="24"/>
        </w:rPr>
        <w:t xml:space="preserve">ley </w:t>
      </w:r>
      <w:r w:rsidRPr="00D23E9D">
        <w:rPr>
          <w:sz w:val="24"/>
        </w:rPr>
        <w:t xml:space="preserve">establece que los valores máximos de la VIS se actualizan </w:t>
      </w:r>
      <w:r w:rsidR="007A366D" w:rsidRPr="00D23E9D">
        <w:rPr>
          <w:sz w:val="24"/>
        </w:rPr>
        <w:t xml:space="preserve">mediante decreto supremo refrendado </w:t>
      </w:r>
      <w:r w:rsidRPr="00D23E9D">
        <w:rPr>
          <w:sz w:val="24"/>
        </w:rPr>
        <w:t xml:space="preserve">por el </w:t>
      </w:r>
      <w:r w:rsidR="007A366D" w:rsidRPr="00D23E9D">
        <w:rPr>
          <w:sz w:val="24"/>
        </w:rPr>
        <w:t xml:space="preserve">ministro </w:t>
      </w:r>
      <w:r w:rsidRPr="00D23E9D">
        <w:rPr>
          <w:sz w:val="24"/>
        </w:rPr>
        <w:t xml:space="preserve">de Vivienda, Construcción y Saneamiento y por el </w:t>
      </w:r>
      <w:r w:rsidR="007A366D" w:rsidRPr="00D23E9D">
        <w:rPr>
          <w:sz w:val="24"/>
        </w:rPr>
        <w:t xml:space="preserve">ministro </w:t>
      </w:r>
      <w:r w:rsidRPr="00D23E9D">
        <w:rPr>
          <w:sz w:val="24"/>
        </w:rPr>
        <w:t>de Economía y Finanzas;</w:t>
      </w:r>
    </w:p>
    <w:p w14:paraId="3350BCDA" w14:textId="32AB64F9" w:rsidR="00D23E9D" w:rsidRPr="00D23E9D" w:rsidRDefault="00D23E9D" w:rsidP="007A366D">
      <w:pPr>
        <w:spacing w:before="120"/>
        <w:rPr>
          <w:sz w:val="24"/>
        </w:rPr>
      </w:pPr>
      <w:r w:rsidRPr="00D23E9D">
        <w:rPr>
          <w:sz w:val="24"/>
        </w:rPr>
        <w:t>Que, el artículo 2° del Decreto Supremo N.° 016-2017-Vivienda, modificado por el Decreto Supremo N.° 004-2022-Vivienda, dispone que los valores máximos de la VIS en la modalidad de Adquisición de Vivienda Nueva (AVN), se actualizan en el siguiente año fiscal, por la variación anual de los siguientes indicadores: el Índice de Precios de Materiales de la Construcción a Nivel de Lima Metropolitana (IPMC) del año anterior, el Promedio del incremento de los jornales básicos diarios de los trabajadores de construcción civil (</w:t>
      </w:r>
      <w:r w:rsidR="007A366D" w:rsidRPr="00D23E9D">
        <w:rPr>
          <w:sz w:val="24"/>
        </w:rPr>
        <w:t>Promo</w:t>
      </w:r>
      <w:r w:rsidRPr="00D23E9D">
        <w:rPr>
          <w:sz w:val="24"/>
        </w:rPr>
        <w:t xml:space="preserve">) del último año, y el Índice de Precios al Consumidor a Nivel Nacional (IPC) del año anterior; dicha actualización es producto de la multiplicación del valor de vivienda del año anterior por la sumatoria del producto de las ponderaciones del valor de la VIS por el respectivo factor de ajuste de los indicadores: IPMC, </w:t>
      </w:r>
      <w:r w:rsidR="007A366D" w:rsidRPr="00D23E9D">
        <w:rPr>
          <w:sz w:val="24"/>
        </w:rPr>
        <w:t xml:space="preserve">Promo </w:t>
      </w:r>
      <w:r w:rsidRPr="00D23E9D">
        <w:rPr>
          <w:sz w:val="24"/>
        </w:rPr>
        <w:t>e IPC, con redondeo a la centena superior;</w:t>
      </w:r>
    </w:p>
    <w:p w14:paraId="6684EC6E" w14:textId="2DBAA08B" w:rsidR="00D23E9D" w:rsidRPr="00D23E9D" w:rsidRDefault="00D23E9D" w:rsidP="007A366D">
      <w:pPr>
        <w:spacing w:before="120"/>
        <w:rPr>
          <w:sz w:val="24"/>
        </w:rPr>
      </w:pPr>
      <w:r w:rsidRPr="00D23E9D">
        <w:rPr>
          <w:sz w:val="24"/>
        </w:rPr>
        <w:t xml:space="preserve">Que, mediante Decreto Supremo N.° 005-2024-Vivienda, se actualizan los valores máximos de la VIS en la modalidad de AVN, empleando la metodología prevista en el artículo 2° del Decreto Supremo N.° 016-2017-Vivienda, modificado por el Decreto Supremo N.° 004-2022-Vivienda, que considera las características establecidas en el artículo 4° del entonces vigente Reglamento Operativo para </w:t>
      </w:r>
      <w:r w:rsidR="007A366D" w:rsidRPr="00D23E9D">
        <w:rPr>
          <w:sz w:val="24"/>
        </w:rPr>
        <w:t xml:space="preserve">Acceder </w:t>
      </w:r>
      <w:r w:rsidRPr="00D23E9D">
        <w:rPr>
          <w:sz w:val="24"/>
        </w:rPr>
        <w:t>al BFH, para la modalidad de aplicación de AVN, aprobado por Resolución Ministerial N.° 313-2020-Vivienda y, que a su vez, considera para la VIS en un lote unifamiliar un</w:t>
      </w:r>
      <w:r w:rsidR="007A366D">
        <w:rPr>
          <w:sz w:val="24"/>
        </w:rPr>
        <w:t xml:space="preserve"> área techada mínima de 25.00 m</w:t>
      </w:r>
      <w:r w:rsidR="007A366D" w:rsidRPr="007A366D">
        <w:rPr>
          <w:sz w:val="24"/>
          <w:vertAlign w:val="superscript"/>
        </w:rPr>
        <w:t>2</w:t>
      </w:r>
      <w:r w:rsidRPr="00D23E9D">
        <w:rPr>
          <w:sz w:val="24"/>
        </w:rPr>
        <w:t xml:space="preserve"> y para la VIS en edificio multifamiliar un área techada mínima de 40.00 m</w:t>
      </w:r>
      <w:r w:rsidR="007A366D" w:rsidRPr="007A366D">
        <w:rPr>
          <w:sz w:val="24"/>
          <w:vertAlign w:val="superscript"/>
        </w:rPr>
        <w:t>2</w:t>
      </w:r>
      <w:r w:rsidRPr="00D23E9D">
        <w:rPr>
          <w:sz w:val="24"/>
        </w:rPr>
        <w:t>;</w:t>
      </w:r>
    </w:p>
    <w:p w14:paraId="06803AD3" w14:textId="00DDE3F3" w:rsidR="00D23E9D" w:rsidRPr="00D23E9D" w:rsidRDefault="00D23E9D" w:rsidP="007A366D">
      <w:pPr>
        <w:spacing w:before="120"/>
        <w:rPr>
          <w:sz w:val="24"/>
        </w:rPr>
      </w:pPr>
      <w:r w:rsidRPr="00D23E9D">
        <w:rPr>
          <w:sz w:val="24"/>
        </w:rPr>
        <w:t>Que, a través del Decreto Supremo N.° 005-2025-Vivienda, se aprueba el Reglamento de VIS, el cual en el numeral 18.2 de su artículo 18 establece que el área techada para VIS sin capacidad de ampliación es desde 40 m</w:t>
      </w:r>
      <w:r w:rsidR="007A366D" w:rsidRPr="007A366D">
        <w:rPr>
          <w:sz w:val="24"/>
          <w:vertAlign w:val="superscript"/>
        </w:rPr>
        <w:t>2</w:t>
      </w:r>
      <w:r w:rsidRPr="00D23E9D">
        <w:rPr>
          <w:sz w:val="24"/>
        </w:rPr>
        <w:t>; y, el área techada de la vivienda unifamiliar en su forma inicial como módulo básico de vivienda con posibilidad de expansión es desde 35 m², para lo cual el diseño del proyecto debe considerar dentro del terreno, el espacio adicional para la ampliación de manera integral;</w:t>
      </w:r>
    </w:p>
    <w:p w14:paraId="1C805903" w14:textId="0E033813" w:rsidR="00D23E9D" w:rsidRPr="00D23E9D" w:rsidRDefault="00D23E9D" w:rsidP="007A366D">
      <w:pPr>
        <w:spacing w:before="120"/>
        <w:rPr>
          <w:sz w:val="24"/>
        </w:rPr>
      </w:pPr>
      <w:r w:rsidRPr="00D23E9D">
        <w:rPr>
          <w:sz w:val="24"/>
        </w:rPr>
        <w:lastRenderedPageBreak/>
        <w:t>Que, mediante la Resolución Ministerial N.° 0104-2025-Vivienda, se aprueba el Reglamento Operativo para acceder al BFH en la modalidad de AVN, y deroga la Resolución Ministerial N.° 313-2020-Vivienda, que aprueba el Reglamento Operativo para acceder al Bono Familiar Habitacional, para la modalidad de aplicación de AVN;</w:t>
      </w:r>
    </w:p>
    <w:p w14:paraId="6F1346AF" w14:textId="35E001AC" w:rsidR="00D23E9D" w:rsidRPr="00D23E9D" w:rsidRDefault="00D23E9D" w:rsidP="007A366D">
      <w:pPr>
        <w:spacing w:before="120"/>
        <w:rPr>
          <w:sz w:val="24"/>
        </w:rPr>
      </w:pPr>
      <w:r w:rsidRPr="00D23E9D">
        <w:rPr>
          <w:sz w:val="24"/>
        </w:rPr>
        <w:t>Que, teniendo en cuenta lo establecido por el Reglamento de VIS, aprobado por el Decreto Supremo N.° 005-2025-Vivienda, el Reglamento Operativo para acceder al BFH en la modalidad de AVN, aprobado por la Resolución Ministerial N.° 0104-2025-Vivienda, en su artículo 4° ha variado las características del área mínima techada de la VIS, considerando para la VIS unifamiliar un área techada mínima de 35 m</w:t>
      </w:r>
      <w:r w:rsidR="007A366D" w:rsidRPr="007A366D">
        <w:rPr>
          <w:sz w:val="24"/>
          <w:vertAlign w:val="superscript"/>
        </w:rPr>
        <w:t>2</w:t>
      </w:r>
      <w:r w:rsidRPr="00D23E9D">
        <w:rPr>
          <w:sz w:val="24"/>
        </w:rPr>
        <w:t>, y para la VIS en edificio multifamiliar, un área techada mínima de 40 m</w:t>
      </w:r>
      <w:r w:rsidR="007A366D" w:rsidRPr="007A366D">
        <w:rPr>
          <w:sz w:val="24"/>
          <w:vertAlign w:val="superscript"/>
        </w:rPr>
        <w:t>2</w:t>
      </w:r>
      <w:r w:rsidRPr="00D23E9D">
        <w:rPr>
          <w:sz w:val="24"/>
        </w:rPr>
        <w:t>, mientras que en los casos de VIS en quintas con posibilidad de crecimiento progresivo un área techada mínima de 35 m</w:t>
      </w:r>
      <w:r w:rsidR="007A366D" w:rsidRPr="007A366D">
        <w:rPr>
          <w:sz w:val="24"/>
          <w:vertAlign w:val="superscript"/>
        </w:rPr>
        <w:t>2</w:t>
      </w:r>
      <w:r w:rsidRPr="00D23E9D">
        <w:rPr>
          <w:sz w:val="24"/>
        </w:rPr>
        <w:t>;</w:t>
      </w:r>
    </w:p>
    <w:p w14:paraId="74435677" w14:textId="530A0761" w:rsidR="00D23E9D" w:rsidRPr="00D23E9D" w:rsidRDefault="00D23E9D" w:rsidP="007A366D">
      <w:pPr>
        <w:spacing w:before="120"/>
        <w:rPr>
          <w:sz w:val="24"/>
        </w:rPr>
      </w:pPr>
      <w:r w:rsidRPr="00D23E9D">
        <w:rPr>
          <w:sz w:val="24"/>
        </w:rPr>
        <w:t>Que, considerando la modificación del marco normativo que establece el área mínima techada para la VIS, no resulta de aplicación, para el periodo 2025, la metodología prevista en el artículo 2° del Decreto Supremo N.° 016-2017-Vivienda, modificado por el Decreto Supremo N.° 004-2022-Vivienda, por cuanto su aplicación considera el valor de la VIS del año anterior, siendo que la última actualización aprobada por el Decreto Supremo N.° 005-2024-Vivienda considera las áreas mínimas techadas contempladas en el artículo 4° del Reglamento Operativo para acceder al Bono Familiar Habitacional, para la modalidad de aplicación de AVN, aprobado por Resolución Ministerial N.° 313-2020-Vivienda, el cual ya no se encuentra vigente;</w:t>
      </w:r>
    </w:p>
    <w:p w14:paraId="2FDB9736" w14:textId="2C494776" w:rsidR="00D23E9D" w:rsidRPr="00D23E9D" w:rsidRDefault="00D23E9D" w:rsidP="007A366D">
      <w:pPr>
        <w:spacing w:before="120"/>
        <w:rPr>
          <w:sz w:val="24"/>
        </w:rPr>
      </w:pPr>
      <w:r w:rsidRPr="00D23E9D">
        <w:rPr>
          <w:sz w:val="24"/>
        </w:rPr>
        <w:t xml:space="preserve">Que, por lo expuesto, resulta necesario actualizar los valores máximos de la VIS correspondientes al periodo 2025 en función a las áreas mínimas techadas establecidas en el Reglamento de VIS, aprobado por el Decreto Supremo N.° 005-2025-Vivienda y el Reglamento Operativo para acceder al BFH en la modalidad de AVN, aprobado por Resolución Ministerial N.° 0104-2025-Vivienda; del mismo modo, es necesario aprobar la metodología para la actualización de los valores máximos de la VIS que debe aplicarse a partir del siguiente periodo, y establecer el tratamiento de los valores de las VIS que forman parte de los proyectos que, hasta la fecha de la entrada en vigencia del </w:t>
      </w:r>
      <w:r w:rsidR="007A366D" w:rsidRPr="00D23E9D">
        <w:rPr>
          <w:sz w:val="24"/>
        </w:rPr>
        <w:t xml:space="preserve">presente decreto supremo, cuenten con anteproyecto en consulta, con licencia </w:t>
      </w:r>
      <w:r w:rsidRPr="00D23E9D">
        <w:rPr>
          <w:sz w:val="24"/>
        </w:rPr>
        <w:t xml:space="preserve">de habilitación urbana con construcción simultánea, con licencia de edificación, con expediente ingresado ante la autoridad competente para cualquiera de los casos mencionados, o cuyos códigos de proyecto han sido asignados por el Comité de Registro de Proyectos del MVCS o por el Fondo </w:t>
      </w:r>
      <w:r w:rsidR="007A366D" w:rsidRPr="00D23E9D">
        <w:rPr>
          <w:sz w:val="24"/>
        </w:rPr>
        <w:t xml:space="preserve">Mivivienda </w:t>
      </w:r>
      <w:r w:rsidRPr="00D23E9D">
        <w:rPr>
          <w:sz w:val="24"/>
        </w:rPr>
        <w:t>S.A.;</w:t>
      </w:r>
    </w:p>
    <w:p w14:paraId="66732C8C" w14:textId="77777777" w:rsidR="00D23E9D" w:rsidRPr="00D23E9D" w:rsidRDefault="00D23E9D" w:rsidP="007A366D">
      <w:pPr>
        <w:spacing w:before="120"/>
        <w:rPr>
          <w:sz w:val="24"/>
        </w:rPr>
      </w:pPr>
      <w:r w:rsidRPr="00D23E9D">
        <w:rPr>
          <w:sz w:val="24"/>
        </w:rPr>
        <w:t>Que, de acuerdo al marco legal citado en los considerandos precedentes, la Dirección General de Programas y Proyectos en Vivienda y Urbanismo del MVCS propone y sustenta la actualización de los valores máximos de la VIS en la modalidad de AVN;</w:t>
      </w:r>
    </w:p>
    <w:p w14:paraId="4B1D6ECE" w14:textId="6EC17029" w:rsidR="00D23E9D" w:rsidRPr="00D23E9D" w:rsidRDefault="00D23E9D" w:rsidP="007A366D">
      <w:pPr>
        <w:spacing w:before="120"/>
        <w:rPr>
          <w:sz w:val="24"/>
        </w:rPr>
      </w:pPr>
      <w:r w:rsidRPr="00D23E9D">
        <w:rPr>
          <w:sz w:val="24"/>
        </w:rPr>
        <w:t xml:space="preserve">Que, en virtud a la excepción prevista en el numeral 41.2 del artículo 41 del Reglamento del Decreto Legislativo N.° 1565, Decreto </w:t>
      </w:r>
      <w:r w:rsidR="007A366D" w:rsidRPr="00D23E9D">
        <w:rPr>
          <w:sz w:val="24"/>
        </w:rPr>
        <w:t xml:space="preserve">legislativo </w:t>
      </w:r>
      <w:r w:rsidRPr="00D23E9D">
        <w:rPr>
          <w:sz w:val="24"/>
        </w:rPr>
        <w:t xml:space="preserve">que aprueba la Ley General de Mejora de la Calidad Regulatoria, aprobado por el Decreto Supremo N.° 023-2025-PCM, el presente proyecto normativo se considera excluido del alcance del Análisis de Impacto Regulatorio Ex Ante (AIR Ex Ante), </w:t>
      </w:r>
      <w:r w:rsidRPr="00D23E9D">
        <w:rPr>
          <w:sz w:val="24"/>
        </w:rPr>
        <w:lastRenderedPageBreak/>
        <w:t>luego de la evaluación efectuada y declaración de improcedencia del AIR Ex Ante del proyecto normativo por la Comisión Multisectorial de Calidad Regulatoria, pues no implica la generación o modificación de costos de cumplimiento, así como tampoco la generación de limitaciones para el ejercicio, otorgamiento y/o reconocimiento de derechos de las personas, restringiendo el desarrollo de actividades económicas y sociales que contribuyan al desarrollo integral, sostenible y al bienestar social;</w:t>
      </w:r>
    </w:p>
    <w:p w14:paraId="40A0D261" w14:textId="4AB36F6D" w:rsidR="00D23E9D" w:rsidRPr="00D23E9D" w:rsidRDefault="00D23E9D" w:rsidP="007A366D">
      <w:pPr>
        <w:spacing w:before="120"/>
        <w:rPr>
          <w:sz w:val="24"/>
        </w:rPr>
      </w:pPr>
      <w:r w:rsidRPr="00D23E9D">
        <w:rPr>
          <w:sz w:val="24"/>
        </w:rPr>
        <w:t>De conformidad con lo establecido en el numeral 8) del artículo 118 de la Constitución Política del Perú; la Ley N.° 27829, Ley que crea el Bono Familiar Habitacional (BFH) y modificatorias; la Ley N.° 29158, Ley Orgánica del Poder Ejecutivo; la Ley N.° 30156, Ley de Organización y Funciones del Ministerio de Vivienda, Construcción y Saneamiento y modificatoria; y, el Reglamento de Organización y Funciones del Ministerio de Vivienda, Construcción y Saneamiento, aprobado por el Decreto Supremo N.° 010-2014-Vivienda, modificado por el Decreto Supremo N.° 006-2015-Vivienda;</w:t>
      </w:r>
    </w:p>
    <w:p w14:paraId="29E18283" w14:textId="6152F891" w:rsidR="00D23E9D" w:rsidRPr="00D23E9D" w:rsidRDefault="00D23E9D" w:rsidP="007A366D">
      <w:pPr>
        <w:spacing w:before="120"/>
        <w:rPr>
          <w:sz w:val="24"/>
        </w:rPr>
      </w:pPr>
      <w:r w:rsidRPr="00D23E9D">
        <w:rPr>
          <w:sz w:val="24"/>
        </w:rPr>
        <w:t>Decreta:</w:t>
      </w:r>
    </w:p>
    <w:p w14:paraId="5680384C" w14:textId="3E51D774" w:rsidR="00D23E9D" w:rsidRDefault="00D23E9D" w:rsidP="007A366D">
      <w:pPr>
        <w:spacing w:before="120" w:after="120"/>
        <w:rPr>
          <w:sz w:val="24"/>
        </w:rPr>
      </w:pPr>
      <w:r w:rsidRPr="00D23E9D">
        <w:rPr>
          <w:sz w:val="24"/>
        </w:rPr>
        <w:t xml:space="preserve">Artículo 1°.- </w:t>
      </w:r>
      <w:r w:rsidRPr="00D23E9D">
        <w:rPr>
          <w:b/>
          <w:bCs/>
          <w:sz w:val="24"/>
        </w:rPr>
        <w:t xml:space="preserve">Actualización de valores máximos de la Vivienda de Interés Social en la modalidad de Adquisición de Vivienda Nueva. </w:t>
      </w:r>
      <w:r w:rsidRPr="00D23E9D">
        <w:rPr>
          <w:sz w:val="24"/>
        </w:rPr>
        <w:t>Actualizar los valores máximos de la Vivienda de Interés Social (VIS) en la modalidad de Adquisición de Vivienda Nueva (AVN), de acuerdo a lo siguiente:</w:t>
      </w:r>
    </w:p>
    <w:tbl>
      <w:tblPr>
        <w:tblStyle w:val="Tablaconcuadrcula"/>
        <w:tblW w:w="0" w:type="auto"/>
        <w:tblLook w:val="04A0" w:firstRow="1" w:lastRow="0" w:firstColumn="1" w:lastColumn="0" w:noHBand="0" w:noVBand="1"/>
      </w:tblPr>
      <w:tblGrid>
        <w:gridCol w:w="4322"/>
        <w:gridCol w:w="4322"/>
      </w:tblGrid>
      <w:tr w:rsidR="007A366D" w:rsidRPr="007A366D" w14:paraId="7D4DF587" w14:textId="77777777" w:rsidTr="007A366D">
        <w:tc>
          <w:tcPr>
            <w:tcW w:w="4322" w:type="dxa"/>
          </w:tcPr>
          <w:p w14:paraId="667B7F90" w14:textId="77777777" w:rsidR="007A366D" w:rsidRPr="007A366D" w:rsidRDefault="007A366D" w:rsidP="007A366D">
            <w:pPr>
              <w:jc w:val="center"/>
              <w:rPr>
                <w:szCs w:val="20"/>
              </w:rPr>
            </w:pPr>
            <w:r w:rsidRPr="007A366D">
              <w:rPr>
                <w:szCs w:val="20"/>
              </w:rPr>
              <w:t>Descripción de la VIS</w:t>
            </w:r>
          </w:p>
        </w:tc>
        <w:tc>
          <w:tcPr>
            <w:tcW w:w="4322" w:type="dxa"/>
          </w:tcPr>
          <w:p w14:paraId="2AD9B6FE" w14:textId="77777777" w:rsidR="007A366D" w:rsidRPr="007A366D" w:rsidRDefault="007A366D" w:rsidP="007A366D">
            <w:pPr>
              <w:jc w:val="center"/>
              <w:rPr>
                <w:szCs w:val="20"/>
              </w:rPr>
            </w:pPr>
            <w:r w:rsidRPr="007A366D">
              <w:rPr>
                <w:szCs w:val="20"/>
              </w:rPr>
              <w:t>Valores máximos de la VIS</w:t>
            </w:r>
          </w:p>
        </w:tc>
      </w:tr>
      <w:tr w:rsidR="007A366D" w:rsidRPr="007A366D" w14:paraId="190919A0" w14:textId="77777777" w:rsidTr="007A366D">
        <w:tc>
          <w:tcPr>
            <w:tcW w:w="4322" w:type="dxa"/>
          </w:tcPr>
          <w:p w14:paraId="32D13248" w14:textId="77777777" w:rsidR="007A366D" w:rsidRPr="007A366D" w:rsidRDefault="007A366D" w:rsidP="00C91D2B">
            <w:pPr>
              <w:rPr>
                <w:szCs w:val="20"/>
              </w:rPr>
            </w:pPr>
            <w:r w:rsidRPr="007A366D">
              <w:rPr>
                <w:szCs w:val="20"/>
              </w:rPr>
              <w:t>Unifamiliar</w:t>
            </w:r>
          </w:p>
        </w:tc>
        <w:tc>
          <w:tcPr>
            <w:tcW w:w="4322" w:type="dxa"/>
          </w:tcPr>
          <w:p w14:paraId="1E82BFE9" w14:textId="77777777" w:rsidR="007A366D" w:rsidRPr="007A366D" w:rsidRDefault="007A366D" w:rsidP="007A366D">
            <w:pPr>
              <w:jc w:val="center"/>
              <w:rPr>
                <w:szCs w:val="20"/>
              </w:rPr>
            </w:pPr>
            <w:r w:rsidRPr="007A366D">
              <w:rPr>
                <w:szCs w:val="20"/>
              </w:rPr>
              <w:t>Hasta S/ 109,000</w:t>
            </w:r>
          </w:p>
        </w:tc>
      </w:tr>
      <w:tr w:rsidR="007A366D" w:rsidRPr="007A366D" w14:paraId="7341EB82" w14:textId="77777777" w:rsidTr="007A366D">
        <w:tc>
          <w:tcPr>
            <w:tcW w:w="4322" w:type="dxa"/>
          </w:tcPr>
          <w:p w14:paraId="0D28C9A6" w14:textId="18ACA502" w:rsidR="007A366D" w:rsidRPr="007A366D" w:rsidRDefault="007A366D" w:rsidP="00C91D2B">
            <w:pPr>
              <w:rPr>
                <w:szCs w:val="20"/>
              </w:rPr>
            </w:pPr>
            <w:r w:rsidRPr="007A366D">
              <w:rPr>
                <w:szCs w:val="20"/>
              </w:rPr>
              <w:t xml:space="preserve">Edificio </w:t>
            </w:r>
            <w:r w:rsidRPr="007A366D">
              <w:rPr>
                <w:szCs w:val="20"/>
              </w:rPr>
              <w:t>multifamiliar / conjunto residencial / quinta</w:t>
            </w:r>
          </w:p>
        </w:tc>
        <w:tc>
          <w:tcPr>
            <w:tcW w:w="4322" w:type="dxa"/>
          </w:tcPr>
          <w:p w14:paraId="70CC9375" w14:textId="77777777" w:rsidR="007A366D" w:rsidRPr="007A366D" w:rsidRDefault="007A366D" w:rsidP="007A366D">
            <w:pPr>
              <w:jc w:val="center"/>
              <w:rPr>
                <w:szCs w:val="20"/>
              </w:rPr>
            </w:pPr>
            <w:r w:rsidRPr="007A366D">
              <w:rPr>
                <w:szCs w:val="20"/>
              </w:rPr>
              <w:t>Hasta S/ 136,000</w:t>
            </w:r>
          </w:p>
        </w:tc>
      </w:tr>
    </w:tbl>
    <w:p w14:paraId="0E049A10" w14:textId="34D50717" w:rsidR="00D23E9D" w:rsidRPr="00D23E9D" w:rsidRDefault="00D23E9D" w:rsidP="007A366D">
      <w:pPr>
        <w:spacing w:before="120"/>
        <w:rPr>
          <w:b/>
          <w:bCs/>
          <w:sz w:val="24"/>
        </w:rPr>
      </w:pPr>
      <w:r w:rsidRPr="00D23E9D">
        <w:rPr>
          <w:sz w:val="24"/>
        </w:rPr>
        <w:t xml:space="preserve">Artículo 2°.- </w:t>
      </w:r>
      <w:r w:rsidRPr="00D23E9D">
        <w:rPr>
          <w:b/>
          <w:bCs/>
          <w:sz w:val="24"/>
        </w:rPr>
        <w:t>Metodología para la actualización de los valores máximos de la VIS en la mod</w:t>
      </w:r>
      <w:r w:rsidR="007A366D" w:rsidRPr="00D23E9D">
        <w:rPr>
          <w:b/>
          <w:bCs/>
          <w:sz w:val="24"/>
        </w:rPr>
        <w:t>alidad de adquisición de vivienda nueva.</w:t>
      </w:r>
    </w:p>
    <w:p w14:paraId="7C14567B" w14:textId="7A871F76" w:rsidR="00D23E9D" w:rsidRPr="00D23E9D" w:rsidRDefault="00D23E9D" w:rsidP="007A366D">
      <w:pPr>
        <w:spacing w:before="120"/>
        <w:rPr>
          <w:sz w:val="24"/>
        </w:rPr>
      </w:pPr>
      <w:r w:rsidRPr="00D23E9D">
        <w:rPr>
          <w:sz w:val="24"/>
        </w:rPr>
        <w:t>2.1 Disponer que los valores máximos de la VIS en la modalidad de AVN se actualizan en el siguiente año fiscal, por la variación anual de los siguientes indicadores: el Índice de Precios de Materiales de la Construcción a Nivel de Lima Metropolitana (IPMC) del año anterior, el Promedio del incremento de los jornales básicos diarios de los trabajadores de construcción civil (</w:t>
      </w:r>
      <w:r w:rsidR="007A366D" w:rsidRPr="00D23E9D">
        <w:rPr>
          <w:sz w:val="24"/>
        </w:rPr>
        <w:t>Promo</w:t>
      </w:r>
      <w:r w:rsidRPr="00D23E9D">
        <w:rPr>
          <w:sz w:val="24"/>
        </w:rPr>
        <w:t>) del último año, y el Índice de Precios al Consumidor a Nivel Nacional (IPC) del año anterior.</w:t>
      </w:r>
    </w:p>
    <w:p w14:paraId="38499EE3" w14:textId="7C2E4C3A" w:rsidR="00D23E9D" w:rsidRPr="00D23E9D" w:rsidRDefault="00D23E9D" w:rsidP="007A366D">
      <w:pPr>
        <w:spacing w:before="120"/>
        <w:rPr>
          <w:sz w:val="24"/>
        </w:rPr>
      </w:pPr>
      <w:r w:rsidRPr="00D23E9D">
        <w:rPr>
          <w:sz w:val="24"/>
        </w:rPr>
        <w:t xml:space="preserve">2.2 La actualización de los valores máximos de la VIS en la modalidad de AVN, es producto de la multiplicación del valor de vivienda del año anterior por la sumatoria del producto de las ponderaciones del valor de la VIS por el respectivo factor de ajuste de los indicadores: IPMC, </w:t>
      </w:r>
      <w:r w:rsidR="007A366D" w:rsidRPr="00D23E9D">
        <w:rPr>
          <w:sz w:val="24"/>
        </w:rPr>
        <w:t xml:space="preserve">Promo </w:t>
      </w:r>
      <w:r w:rsidRPr="00D23E9D">
        <w:rPr>
          <w:sz w:val="24"/>
        </w:rPr>
        <w:t>e IPC, con redondeo a la centena superior.</w:t>
      </w:r>
    </w:p>
    <w:p w14:paraId="3188D191" w14:textId="75BC28FC" w:rsidR="00D23E9D" w:rsidRPr="00D23E9D" w:rsidRDefault="00D23E9D" w:rsidP="007A366D">
      <w:pPr>
        <w:spacing w:before="120"/>
        <w:rPr>
          <w:sz w:val="24"/>
        </w:rPr>
      </w:pPr>
      <w:r w:rsidRPr="00D23E9D">
        <w:rPr>
          <w:sz w:val="24"/>
        </w:rPr>
        <w:t xml:space="preserve">Artículo 3°.- </w:t>
      </w:r>
      <w:r w:rsidRPr="00D23E9D">
        <w:rPr>
          <w:b/>
          <w:bCs/>
          <w:sz w:val="24"/>
        </w:rPr>
        <w:t xml:space="preserve">Refrendo. </w:t>
      </w:r>
      <w:r w:rsidRPr="00D23E9D">
        <w:rPr>
          <w:sz w:val="24"/>
        </w:rPr>
        <w:t xml:space="preserve">El presente decreto supremo es refrendado por el </w:t>
      </w:r>
      <w:r w:rsidR="007A366D" w:rsidRPr="00D23E9D">
        <w:rPr>
          <w:sz w:val="24"/>
        </w:rPr>
        <w:t xml:space="preserve">ministro </w:t>
      </w:r>
      <w:r w:rsidRPr="00D23E9D">
        <w:rPr>
          <w:sz w:val="24"/>
        </w:rPr>
        <w:t xml:space="preserve">de Vivienda, Construcción y Saneamiento y el </w:t>
      </w:r>
      <w:r w:rsidR="007A366D" w:rsidRPr="00D23E9D">
        <w:rPr>
          <w:sz w:val="24"/>
        </w:rPr>
        <w:t xml:space="preserve">ministro </w:t>
      </w:r>
      <w:r w:rsidRPr="00D23E9D">
        <w:rPr>
          <w:sz w:val="24"/>
        </w:rPr>
        <w:t>de Economía y Finanzas.</w:t>
      </w:r>
    </w:p>
    <w:p w14:paraId="7BC5B29C" w14:textId="7118282F" w:rsidR="00D23E9D" w:rsidRPr="00D23E9D" w:rsidRDefault="00D23E9D" w:rsidP="007A366D">
      <w:pPr>
        <w:spacing w:before="120"/>
        <w:jc w:val="center"/>
        <w:rPr>
          <w:b/>
          <w:bCs/>
          <w:sz w:val="24"/>
        </w:rPr>
      </w:pPr>
      <w:r w:rsidRPr="00D23E9D">
        <w:rPr>
          <w:b/>
          <w:bCs/>
          <w:sz w:val="24"/>
        </w:rPr>
        <w:t>Disposición Complementaria Transitoria</w:t>
      </w:r>
    </w:p>
    <w:p w14:paraId="77E769B4" w14:textId="354913AC" w:rsidR="00D23E9D" w:rsidRPr="00D23E9D" w:rsidRDefault="00D23E9D" w:rsidP="007A366D">
      <w:pPr>
        <w:spacing w:before="120"/>
        <w:rPr>
          <w:sz w:val="24"/>
        </w:rPr>
      </w:pPr>
      <w:r w:rsidRPr="00D23E9D">
        <w:rPr>
          <w:sz w:val="24"/>
        </w:rPr>
        <w:t>Única</w:t>
      </w:r>
      <w:r w:rsidR="007A366D">
        <w:rPr>
          <w:sz w:val="24"/>
        </w:rPr>
        <w:t>.</w:t>
      </w:r>
      <w:r w:rsidRPr="00D23E9D">
        <w:rPr>
          <w:sz w:val="24"/>
        </w:rPr>
        <w:t xml:space="preserve">- </w:t>
      </w:r>
      <w:r w:rsidRPr="00D23E9D">
        <w:rPr>
          <w:b/>
          <w:bCs/>
          <w:sz w:val="24"/>
        </w:rPr>
        <w:t xml:space="preserve">Expedientes en trámite. </w:t>
      </w:r>
      <w:r w:rsidRPr="00D23E9D">
        <w:rPr>
          <w:sz w:val="24"/>
        </w:rPr>
        <w:t xml:space="preserve">Los valores máximos de la VIS establecidos en el Decreto Supremo N.° 005-2024-Vivienda se aplican a los proyectos que, a la entrada en vigencia del presente decreto supremo, cuenten: con </w:t>
      </w:r>
      <w:r w:rsidRPr="00D23E9D">
        <w:rPr>
          <w:sz w:val="24"/>
        </w:rPr>
        <w:lastRenderedPageBreak/>
        <w:t>anteproyecto en consulta; con licencia de habilitación urbana con construcción simultánea; con licencia de edificación; con expediente ingresado ante la autoridad competente para cualquiera de los casos mencionados; o, con Código de Registro de Proyectos.</w:t>
      </w:r>
    </w:p>
    <w:p w14:paraId="6CEF8064" w14:textId="20A886CF" w:rsidR="00D23E9D" w:rsidRPr="00D23E9D" w:rsidRDefault="00D23E9D" w:rsidP="007A366D">
      <w:pPr>
        <w:spacing w:before="120"/>
        <w:jc w:val="center"/>
        <w:rPr>
          <w:b/>
          <w:bCs/>
          <w:sz w:val="24"/>
        </w:rPr>
      </w:pPr>
      <w:r w:rsidRPr="00D23E9D">
        <w:rPr>
          <w:b/>
          <w:bCs/>
          <w:sz w:val="24"/>
        </w:rPr>
        <w:t>Disposición Complementaria Derogatoria</w:t>
      </w:r>
    </w:p>
    <w:p w14:paraId="57751812" w14:textId="0F5D4EDE" w:rsidR="00D23E9D" w:rsidRPr="00D23E9D" w:rsidRDefault="00D23E9D" w:rsidP="007A366D">
      <w:pPr>
        <w:spacing w:before="120"/>
        <w:rPr>
          <w:sz w:val="24"/>
        </w:rPr>
      </w:pPr>
      <w:r w:rsidRPr="00D23E9D">
        <w:rPr>
          <w:sz w:val="24"/>
        </w:rPr>
        <w:t xml:space="preserve">Única.- </w:t>
      </w:r>
      <w:r w:rsidRPr="00D23E9D">
        <w:rPr>
          <w:b/>
          <w:bCs/>
          <w:sz w:val="24"/>
        </w:rPr>
        <w:t xml:space="preserve">Derogación expresa. </w:t>
      </w:r>
      <w:r w:rsidRPr="00D23E9D">
        <w:rPr>
          <w:sz w:val="24"/>
        </w:rPr>
        <w:t>Derogar el Decreto Supremo N.° 016-2017-Vivienda.</w:t>
      </w:r>
    </w:p>
    <w:p w14:paraId="48869CFD" w14:textId="77777777" w:rsidR="00D23E9D" w:rsidRPr="00D23E9D" w:rsidRDefault="00D23E9D" w:rsidP="007A366D">
      <w:pPr>
        <w:spacing w:before="120"/>
        <w:rPr>
          <w:sz w:val="24"/>
        </w:rPr>
      </w:pPr>
      <w:r w:rsidRPr="00D23E9D">
        <w:rPr>
          <w:sz w:val="24"/>
        </w:rPr>
        <w:t>Dado en la Casa de Gobierno, en Lima a los dieciséis días del mes de junio del año dos mil veinticinco.</w:t>
      </w:r>
    </w:p>
    <w:p w14:paraId="3F6B47C3" w14:textId="7175680A" w:rsidR="00D23E9D" w:rsidRPr="00D23E9D" w:rsidRDefault="00D23E9D" w:rsidP="007A366D">
      <w:pPr>
        <w:spacing w:before="120"/>
        <w:rPr>
          <w:sz w:val="24"/>
        </w:rPr>
      </w:pPr>
      <w:r w:rsidRPr="00D23E9D">
        <w:rPr>
          <w:sz w:val="24"/>
        </w:rPr>
        <w:t>Dina Ercilia Boluarte Zegarra</w:t>
      </w:r>
    </w:p>
    <w:p w14:paraId="30EC206F" w14:textId="77777777" w:rsidR="00D23E9D" w:rsidRPr="00D23E9D" w:rsidRDefault="00D23E9D" w:rsidP="007A366D">
      <w:pPr>
        <w:spacing w:before="120"/>
        <w:rPr>
          <w:sz w:val="24"/>
        </w:rPr>
      </w:pPr>
      <w:r w:rsidRPr="00D23E9D">
        <w:rPr>
          <w:sz w:val="24"/>
        </w:rPr>
        <w:t>Presidenta de la República</w:t>
      </w:r>
    </w:p>
    <w:p w14:paraId="71281515" w14:textId="45D04649" w:rsidR="00D23E9D" w:rsidRPr="00D23E9D" w:rsidRDefault="00D23E9D" w:rsidP="007A366D">
      <w:pPr>
        <w:spacing w:before="120"/>
        <w:rPr>
          <w:sz w:val="24"/>
        </w:rPr>
      </w:pPr>
      <w:r w:rsidRPr="00D23E9D">
        <w:rPr>
          <w:sz w:val="24"/>
        </w:rPr>
        <w:t>Raúl Pérez Reyes Espejo</w:t>
      </w:r>
    </w:p>
    <w:p w14:paraId="7100256F" w14:textId="77777777" w:rsidR="00D23E9D" w:rsidRPr="00D23E9D" w:rsidRDefault="00D23E9D" w:rsidP="007A366D">
      <w:pPr>
        <w:spacing w:before="120"/>
        <w:rPr>
          <w:sz w:val="24"/>
        </w:rPr>
      </w:pPr>
      <w:r w:rsidRPr="00D23E9D">
        <w:rPr>
          <w:sz w:val="24"/>
        </w:rPr>
        <w:t>Ministro de Economía y Finanzas</w:t>
      </w:r>
    </w:p>
    <w:p w14:paraId="472BB8B9" w14:textId="129F943D" w:rsidR="00D23E9D" w:rsidRPr="00D23E9D" w:rsidRDefault="00D23E9D" w:rsidP="007A366D">
      <w:pPr>
        <w:spacing w:before="120"/>
        <w:rPr>
          <w:sz w:val="24"/>
        </w:rPr>
      </w:pPr>
      <w:r w:rsidRPr="00D23E9D">
        <w:rPr>
          <w:sz w:val="24"/>
        </w:rPr>
        <w:t>Durich Francisco Whittembury Talledo</w:t>
      </w:r>
    </w:p>
    <w:p w14:paraId="488A83CD" w14:textId="4F193D2E" w:rsidR="002017D0" w:rsidRDefault="00D23E9D" w:rsidP="007A366D">
      <w:pPr>
        <w:spacing w:before="120"/>
      </w:pPr>
      <w:r w:rsidRPr="00D23E9D">
        <w:rPr>
          <w:sz w:val="24"/>
        </w:rPr>
        <w:t>Ministro de Vivienda, Construcción y Saneamiento</w:t>
      </w:r>
    </w:p>
    <w:p w14:paraId="4BA36919" w14:textId="4295B1B7" w:rsidR="00D23E9D" w:rsidRDefault="00D23E9D" w:rsidP="007A366D">
      <w:pPr>
        <w:spacing w:before="120"/>
        <w:jc w:val="center"/>
      </w:pPr>
      <w:r w:rsidRPr="00D23E9D">
        <w:t xml:space="preserve">Documento publicado en el Diario Oficial </w:t>
      </w:r>
      <w:r w:rsidR="007A366D">
        <w:t>"</w:t>
      </w:r>
      <w:r w:rsidRPr="00D23E9D">
        <w:t>El Peruano</w:t>
      </w:r>
      <w:r w:rsidR="007A366D">
        <w:t>"</w:t>
      </w:r>
      <w:r w:rsidRPr="00D23E9D">
        <w:t xml:space="preserve"> el 17 de junio del 2025.</w:t>
      </w:r>
    </w:p>
    <w:sectPr w:rsidR="00D23E9D">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08A3DA" w14:textId="77777777" w:rsidR="00FA6410" w:rsidRDefault="00FA6410" w:rsidP="00D23E9D">
      <w:r>
        <w:separator/>
      </w:r>
    </w:p>
  </w:endnote>
  <w:endnote w:type="continuationSeparator" w:id="0">
    <w:p w14:paraId="03BA4D64" w14:textId="77777777" w:rsidR="00FA6410" w:rsidRDefault="00FA6410" w:rsidP="00D23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10F6B4" w14:textId="31EE736A" w:rsidR="00D23E9D" w:rsidRPr="007A366D" w:rsidRDefault="00D23E9D" w:rsidP="007A366D">
    <w:pPr>
      <w:pStyle w:val="Piedepgina"/>
      <w:spacing w:before="120"/>
      <w:jc w:val="center"/>
      <w:rPr>
        <w:rFonts w:ascii="Calibri" w:hAnsi="Calibri"/>
      </w:rPr>
    </w:pPr>
    <w:r w:rsidRPr="00ED2292">
      <w:rPr>
        <w:rFonts w:ascii="Calibri" w:hAnsi="Calibri"/>
      </w:rPr>
      <w:t xml:space="preserve">Un desarrollo especializado de         </w:t>
    </w:r>
    <w:r>
      <w:rPr>
        <w:rFonts w:ascii="Calibri" w:hAnsi="Calibri"/>
        <w:noProof/>
        <w:lang w:eastAsia="es-PE"/>
      </w:rPr>
      <w:drawing>
        <wp:inline distT="0" distB="0" distL="0" distR="0" wp14:anchorId="645A4556" wp14:editId="39101A36">
          <wp:extent cx="1276350" cy="3048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3048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84FB29" w14:textId="77777777" w:rsidR="00FA6410" w:rsidRDefault="00FA6410" w:rsidP="00D23E9D">
      <w:r>
        <w:separator/>
      </w:r>
    </w:p>
  </w:footnote>
  <w:footnote w:type="continuationSeparator" w:id="0">
    <w:p w14:paraId="7096665F" w14:textId="77777777" w:rsidR="00FA6410" w:rsidRDefault="00FA6410" w:rsidP="00D23E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90DF06" w14:textId="7153F3A9" w:rsidR="00D23E9D" w:rsidRDefault="00D23E9D" w:rsidP="007A366D">
    <w:pPr>
      <w:pStyle w:val="Encabezado"/>
      <w:spacing w:after="240"/>
    </w:pPr>
    <w:r>
      <w:rPr>
        <w:noProof/>
        <w:lang w:eastAsia="es-PE"/>
      </w:rPr>
      <w:drawing>
        <wp:inline distT="0" distB="0" distL="0" distR="0" wp14:anchorId="52E4A008" wp14:editId="1777FDE5">
          <wp:extent cx="1506855" cy="53403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6855" cy="53403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E9D"/>
    <w:rsid w:val="0002405D"/>
    <w:rsid w:val="000526BE"/>
    <w:rsid w:val="00096CEC"/>
    <w:rsid w:val="00133291"/>
    <w:rsid w:val="002017D0"/>
    <w:rsid w:val="00580259"/>
    <w:rsid w:val="00615327"/>
    <w:rsid w:val="007A366D"/>
    <w:rsid w:val="007F0EA7"/>
    <w:rsid w:val="008066EB"/>
    <w:rsid w:val="0084241C"/>
    <w:rsid w:val="008F2267"/>
    <w:rsid w:val="00AA3083"/>
    <w:rsid w:val="00BB3261"/>
    <w:rsid w:val="00C32D53"/>
    <w:rsid w:val="00D23E9D"/>
    <w:rsid w:val="00D361DE"/>
    <w:rsid w:val="00F22DD5"/>
    <w:rsid w:val="00FA6410"/>
    <w:rsid w:val="00FF7FD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45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D8"/>
    <w:pPr>
      <w:spacing w:after="0" w:line="240" w:lineRule="auto"/>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table" w:styleId="Tablaconcuadrcula">
    <w:name w:val="Table Grid"/>
    <w:basedOn w:val="Tablanormal"/>
    <w:uiPriority w:val="39"/>
    <w:rsid w:val="00D23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23E9D"/>
    <w:pPr>
      <w:tabs>
        <w:tab w:val="center" w:pos="4252"/>
        <w:tab w:val="right" w:pos="8504"/>
      </w:tabs>
    </w:pPr>
  </w:style>
  <w:style w:type="character" w:customStyle="1" w:styleId="EncabezadoCar">
    <w:name w:val="Encabezado Car"/>
    <w:basedOn w:val="Fuentedeprrafopredeter"/>
    <w:link w:val="Encabezado"/>
    <w:uiPriority w:val="99"/>
    <w:rsid w:val="00D23E9D"/>
    <w:rPr>
      <w:rFonts w:ascii="Arial" w:hAnsi="Arial"/>
      <w:sz w:val="20"/>
    </w:rPr>
  </w:style>
  <w:style w:type="paragraph" w:styleId="Piedepgina">
    <w:name w:val="footer"/>
    <w:basedOn w:val="Normal"/>
    <w:link w:val="PiedepginaCar"/>
    <w:uiPriority w:val="99"/>
    <w:unhideWhenUsed/>
    <w:rsid w:val="00D23E9D"/>
    <w:pPr>
      <w:tabs>
        <w:tab w:val="center" w:pos="4252"/>
        <w:tab w:val="right" w:pos="8504"/>
      </w:tabs>
    </w:pPr>
  </w:style>
  <w:style w:type="character" w:customStyle="1" w:styleId="PiedepginaCar">
    <w:name w:val="Pie de página Car"/>
    <w:basedOn w:val="Fuentedeprrafopredeter"/>
    <w:link w:val="Piedepgina"/>
    <w:uiPriority w:val="99"/>
    <w:rsid w:val="00D23E9D"/>
    <w:rPr>
      <w:rFonts w:ascii="Arial" w:hAnsi="Arial"/>
      <w:sz w:val="20"/>
    </w:rPr>
  </w:style>
  <w:style w:type="paragraph" w:styleId="Textodeglobo">
    <w:name w:val="Balloon Text"/>
    <w:basedOn w:val="Normal"/>
    <w:link w:val="TextodegloboCar"/>
    <w:uiPriority w:val="99"/>
    <w:semiHidden/>
    <w:unhideWhenUsed/>
    <w:rsid w:val="007A366D"/>
    <w:rPr>
      <w:rFonts w:ascii="Tahoma" w:hAnsi="Tahoma" w:cs="Tahoma"/>
      <w:sz w:val="16"/>
      <w:szCs w:val="16"/>
    </w:rPr>
  </w:style>
  <w:style w:type="character" w:customStyle="1" w:styleId="TextodegloboCar">
    <w:name w:val="Texto de globo Car"/>
    <w:basedOn w:val="Fuentedeprrafopredeter"/>
    <w:link w:val="Textodeglobo"/>
    <w:uiPriority w:val="99"/>
    <w:semiHidden/>
    <w:rsid w:val="007A36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D8"/>
    <w:pPr>
      <w:spacing w:after="0" w:line="240" w:lineRule="auto"/>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table" w:styleId="Tablaconcuadrcula">
    <w:name w:val="Table Grid"/>
    <w:basedOn w:val="Tablanormal"/>
    <w:uiPriority w:val="39"/>
    <w:rsid w:val="00D23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23E9D"/>
    <w:pPr>
      <w:tabs>
        <w:tab w:val="center" w:pos="4252"/>
        <w:tab w:val="right" w:pos="8504"/>
      </w:tabs>
    </w:pPr>
  </w:style>
  <w:style w:type="character" w:customStyle="1" w:styleId="EncabezadoCar">
    <w:name w:val="Encabezado Car"/>
    <w:basedOn w:val="Fuentedeprrafopredeter"/>
    <w:link w:val="Encabezado"/>
    <w:uiPriority w:val="99"/>
    <w:rsid w:val="00D23E9D"/>
    <w:rPr>
      <w:rFonts w:ascii="Arial" w:hAnsi="Arial"/>
      <w:sz w:val="20"/>
    </w:rPr>
  </w:style>
  <w:style w:type="paragraph" w:styleId="Piedepgina">
    <w:name w:val="footer"/>
    <w:basedOn w:val="Normal"/>
    <w:link w:val="PiedepginaCar"/>
    <w:uiPriority w:val="99"/>
    <w:unhideWhenUsed/>
    <w:rsid w:val="00D23E9D"/>
    <w:pPr>
      <w:tabs>
        <w:tab w:val="center" w:pos="4252"/>
        <w:tab w:val="right" w:pos="8504"/>
      </w:tabs>
    </w:pPr>
  </w:style>
  <w:style w:type="character" w:customStyle="1" w:styleId="PiedepginaCar">
    <w:name w:val="Pie de página Car"/>
    <w:basedOn w:val="Fuentedeprrafopredeter"/>
    <w:link w:val="Piedepgina"/>
    <w:uiPriority w:val="99"/>
    <w:rsid w:val="00D23E9D"/>
    <w:rPr>
      <w:rFonts w:ascii="Arial" w:hAnsi="Arial"/>
      <w:sz w:val="20"/>
    </w:rPr>
  </w:style>
  <w:style w:type="paragraph" w:styleId="Textodeglobo">
    <w:name w:val="Balloon Text"/>
    <w:basedOn w:val="Normal"/>
    <w:link w:val="TextodegloboCar"/>
    <w:uiPriority w:val="99"/>
    <w:semiHidden/>
    <w:unhideWhenUsed/>
    <w:rsid w:val="007A366D"/>
    <w:rPr>
      <w:rFonts w:ascii="Tahoma" w:hAnsi="Tahoma" w:cs="Tahoma"/>
      <w:sz w:val="16"/>
      <w:szCs w:val="16"/>
    </w:rPr>
  </w:style>
  <w:style w:type="character" w:customStyle="1" w:styleId="TextodegloboCar">
    <w:name w:val="Texto de globo Car"/>
    <w:basedOn w:val="Fuentedeprrafopredeter"/>
    <w:link w:val="Textodeglobo"/>
    <w:uiPriority w:val="99"/>
    <w:semiHidden/>
    <w:rsid w:val="007A36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1542</Words>
  <Characters>8486</Characters>
  <Application>Microsoft Office Word</Application>
  <DocSecurity>0</DocSecurity>
  <Lines>70</Lines>
  <Paragraphs>20</Paragraphs>
  <ScaleCrop>false</ScaleCrop>
  <Company/>
  <LinksUpToDate>false</LinksUpToDate>
  <CharactersWithSpaces>10008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J E A ***</dc:creator>
  <cp:keywords/>
  <dc:description/>
  <cp:lastModifiedBy>Angelr</cp:lastModifiedBy>
  <cp:revision>2</cp:revision>
  <dcterms:created xsi:type="dcterms:W3CDTF">2025-06-17T15:14:00Z</dcterms:created>
  <dcterms:modified xsi:type="dcterms:W3CDTF">2025-06-17T18:24:00Z</dcterms:modified>
</cp:coreProperties>
</file>