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8D21A" w14:textId="7C70643D" w:rsidR="00930E8F" w:rsidRPr="00930E8F" w:rsidRDefault="00930E8F" w:rsidP="00F0098E">
      <w:pPr>
        <w:spacing w:before="120"/>
        <w:jc w:val="center"/>
        <w:rPr>
          <w:b/>
          <w:bCs/>
          <w:sz w:val="24"/>
        </w:rPr>
      </w:pPr>
      <w:bookmarkStart w:id="0" w:name="_GoBack"/>
      <w:bookmarkEnd w:id="0"/>
      <w:r w:rsidRPr="00930E8F">
        <w:rPr>
          <w:b/>
          <w:bCs/>
          <w:sz w:val="24"/>
        </w:rPr>
        <w:t>Rectifican error material contenido en la Ordenanza N.° 557-2024-MDS</w:t>
      </w:r>
    </w:p>
    <w:p w14:paraId="75D4B067" w14:textId="4AFB7A33" w:rsidR="00930E8F" w:rsidRPr="00930E8F" w:rsidRDefault="00930E8F" w:rsidP="00F0098E">
      <w:pPr>
        <w:spacing w:before="120"/>
        <w:jc w:val="center"/>
        <w:rPr>
          <w:b/>
          <w:bCs/>
          <w:sz w:val="24"/>
        </w:rPr>
      </w:pPr>
      <w:r w:rsidRPr="00930E8F">
        <w:rPr>
          <w:b/>
          <w:bCs/>
          <w:sz w:val="24"/>
        </w:rPr>
        <w:t>Ordenanza N.° 561-2025-MDS</w:t>
      </w:r>
    </w:p>
    <w:p w14:paraId="07BE7E7B" w14:textId="0415C32A" w:rsidR="00930E8F" w:rsidRPr="00930E8F" w:rsidRDefault="00930E8F" w:rsidP="00F0098E">
      <w:pPr>
        <w:spacing w:before="120"/>
        <w:rPr>
          <w:sz w:val="24"/>
        </w:rPr>
      </w:pPr>
      <w:r w:rsidRPr="00930E8F">
        <w:rPr>
          <w:sz w:val="24"/>
        </w:rPr>
        <w:t>Surquillo, 10 de abril del 2025</w:t>
      </w:r>
    </w:p>
    <w:p w14:paraId="4C675130" w14:textId="72F1F214" w:rsidR="00930E8F" w:rsidRPr="00930E8F" w:rsidRDefault="00930E8F" w:rsidP="00F0098E">
      <w:pPr>
        <w:spacing w:before="120"/>
        <w:rPr>
          <w:sz w:val="24"/>
        </w:rPr>
      </w:pPr>
      <w:r w:rsidRPr="00930E8F">
        <w:rPr>
          <w:sz w:val="24"/>
        </w:rPr>
        <w:t xml:space="preserve">El teniente alcalde encargado del despacho de alcaldía del </w:t>
      </w:r>
      <w:r w:rsidR="00F0098E" w:rsidRPr="00930E8F">
        <w:rPr>
          <w:sz w:val="24"/>
        </w:rPr>
        <w:t xml:space="preserve">distrito </w:t>
      </w:r>
      <w:r w:rsidRPr="00930E8F">
        <w:rPr>
          <w:sz w:val="24"/>
        </w:rPr>
        <w:t>de Surquillo</w:t>
      </w:r>
    </w:p>
    <w:p w14:paraId="208DAF34" w14:textId="70DF705F" w:rsidR="00930E8F" w:rsidRPr="00930E8F" w:rsidRDefault="00930E8F" w:rsidP="00F0098E">
      <w:pPr>
        <w:spacing w:before="120"/>
        <w:rPr>
          <w:sz w:val="24"/>
        </w:rPr>
      </w:pPr>
      <w:r w:rsidRPr="00930E8F">
        <w:rPr>
          <w:sz w:val="24"/>
        </w:rPr>
        <w:t>Por cuanto:</w:t>
      </w:r>
    </w:p>
    <w:p w14:paraId="35AEE81D" w14:textId="77777777" w:rsidR="00930E8F" w:rsidRPr="00930E8F" w:rsidRDefault="00930E8F" w:rsidP="00F0098E">
      <w:pPr>
        <w:spacing w:before="120"/>
        <w:rPr>
          <w:sz w:val="24"/>
        </w:rPr>
      </w:pPr>
      <w:r w:rsidRPr="00930E8F">
        <w:rPr>
          <w:sz w:val="24"/>
        </w:rPr>
        <w:t>El Concejo Distrital de Surquillo, en Sesión Ordinaria N.° 07-2025, de fecha 10 de abril del 2025; y,</w:t>
      </w:r>
    </w:p>
    <w:p w14:paraId="7AEF18CE" w14:textId="5A9F665C" w:rsidR="00930E8F" w:rsidRPr="00930E8F" w:rsidRDefault="00930E8F" w:rsidP="00F0098E">
      <w:pPr>
        <w:spacing w:before="120"/>
        <w:rPr>
          <w:sz w:val="24"/>
        </w:rPr>
      </w:pPr>
      <w:r w:rsidRPr="00930E8F">
        <w:rPr>
          <w:sz w:val="24"/>
        </w:rPr>
        <w:t>Considerando:</w:t>
      </w:r>
    </w:p>
    <w:p w14:paraId="4197917E" w14:textId="5F477755" w:rsidR="00930E8F" w:rsidRPr="00930E8F" w:rsidRDefault="00930E8F" w:rsidP="00F0098E">
      <w:pPr>
        <w:spacing w:before="120"/>
        <w:rPr>
          <w:sz w:val="24"/>
        </w:rPr>
      </w:pPr>
      <w:r w:rsidRPr="00930E8F">
        <w:rPr>
          <w:sz w:val="24"/>
        </w:rPr>
        <w:t xml:space="preserve">Que, a través del Informe N.° D000286-2025-OGAJ-MDS de fecha 08 de abril del 2025, la Oficina General de Asesoría Jurídica, señala que, se advierte que existe un error material numérico contenido en la fecha de emisión de la Ordenanza N.° 557-2024-MDS. En ese sentido, corresponde su rectificación a través de la aprobación de una nueva ordenanza, conforme a la Ley N.° 26889, Ley </w:t>
      </w:r>
      <w:r w:rsidR="00F0098E" w:rsidRPr="00930E8F">
        <w:rPr>
          <w:sz w:val="24"/>
        </w:rPr>
        <w:t>marco para la producción y sistematización legi</w:t>
      </w:r>
      <w:r w:rsidRPr="00930E8F">
        <w:rPr>
          <w:sz w:val="24"/>
        </w:rPr>
        <w:t>slativa. Para lo cual, deberá poner a consideración del Concejo Municipal el proyecto de ordenanza que corrige el error material evidenciado en la fecha de la Ordenanza N</w:t>
      </w:r>
      <w:r w:rsidR="00F0098E">
        <w:rPr>
          <w:sz w:val="24"/>
        </w:rPr>
        <w:t xml:space="preserve">.° </w:t>
      </w:r>
      <w:r w:rsidRPr="00930E8F">
        <w:rPr>
          <w:sz w:val="24"/>
        </w:rPr>
        <w:t>557-2024-MDS, para su respectiva aprobación.</w:t>
      </w:r>
    </w:p>
    <w:p w14:paraId="3B975C6F" w14:textId="63C864B0" w:rsidR="00930E8F" w:rsidRPr="00930E8F" w:rsidRDefault="00930E8F" w:rsidP="00F0098E">
      <w:pPr>
        <w:spacing w:before="120"/>
        <w:rPr>
          <w:sz w:val="24"/>
        </w:rPr>
      </w:pPr>
      <w:r w:rsidRPr="00930E8F">
        <w:rPr>
          <w:sz w:val="24"/>
        </w:rPr>
        <w:t>Estando a los fundamentos expuestos y a las funciones establecidas en el numeral 8 del artículo 9° y 40 de la Ley N.° 27972, Ley Orgánica de Municipalidades, el Concejo Municipal por uninimidad y con dispensa del trámite de aprobación d</w:t>
      </w:r>
      <w:r w:rsidR="00F0098E" w:rsidRPr="00930E8F">
        <w:rPr>
          <w:sz w:val="24"/>
        </w:rPr>
        <w:t>el acta, aprobó lo siguiente:</w:t>
      </w:r>
    </w:p>
    <w:p w14:paraId="02DA5A96" w14:textId="2CA3C2EB" w:rsidR="00930E8F" w:rsidRPr="00930E8F" w:rsidRDefault="00930E8F" w:rsidP="00F0098E">
      <w:pPr>
        <w:spacing w:before="120"/>
        <w:jc w:val="center"/>
        <w:rPr>
          <w:b/>
          <w:bCs/>
          <w:sz w:val="24"/>
        </w:rPr>
      </w:pPr>
      <w:r w:rsidRPr="00930E8F">
        <w:rPr>
          <w:b/>
          <w:bCs/>
          <w:sz w:val="24"/>
        </w:rPr>
        <w:t>Ordenanza municipal que corrige el error material de la Ordenanza N.° 557-2024-MDS, ordenanza que modifica la Ordenanza N.° 550-2024-MDS que establece, regula y promueve las edificaciones sostenibles y ordenamiento residencial en el distrito de Surquillo</w:t>
      </w:r>
    </w:p>
    <w:p w14:paraId="49CEA4A5" w14:textId="1C596AE2" w:rsidR="00930E8F" w:rsidRPr="00930E8F" w:rsidRDefault="00930E8F" w:rsidP="00F0098E">
      <w:pPr>
        <w:spacing w:before="120"/>
        <w:rPr>
          <w:sz w:val="24"/>
        </w:rPr>
      </w:pPr>
      <w:r w:rsidRPr="00930E8F">
        <w:rPr>
          <w:sz w:val="24"/>
        </w:rPr>
        <w:t>Artículo Primero.- Corregir el error material contenido en la fecha de la Ordenanza N.° 557-2024- MDS, conforme lo siguiente:</w:t>
      </w:r>
    </w:p>
    <w:p w14:paraId="15191201" w14:textId="0A6DCF17" w:rsidR="00930E8F" w:rsidRPr="00930E8F" w:rsidRDefault="00930E8F" w:rsidP="00F0098E">
      <w:pPr>
        <w:spacing w:before="120"/>
        <w:rPr>
          <w:b/>
          <w:bCs/>
          <w:sz w:val="24"/>
        </w:rPr>
      </w:pPr>
      <w:r w:rsidRPr="00930E8F">
        <w:rPr>
          <w:b/>
          <w:bCs/>
          <w:sz w:val="24"/>
        </w:rPr>
        <w:t>- Dice:</w:t>
      </w:r>
    </w:p>
    <w:p w14:paraId="69521CB3" w14:textId="153D87F5" w:rsidR="00930E8F" w:rsidRPr="00930E8F" w:rsidRDefault="00F0098E" w:rsidP="00F0098E">
      <w:pPr>
        <w:spacing w:before="120"/>
        <w:rPr>
          <w:sz w:val="24"/>
        </w:rPr>
      </w:pPr>
      <w:r>
        <w:rPr>
          <w:sz w:val="24"/>
        </w:rPr>
        <w:t>"</w:t>
      </w:r>
      <w:r w:rsidR="00930E8F" w:rsidRPr="00930E8F">
        <w:rPr>
          <w:sz w:val="24"/>
        </w:rPr>
        <w:t>Surquillo, 20 de diciembre del 2025</w:t>
      </w:r>
      <w:r>
        <w:rPr>
          <w:sz w:val="24"/>
        </w:rPr>
        <w:t>"</w:t>
      </w:r>
    </w:p>
    <w:p w14:paraId="076D9DC9" w14:textId="07032708" w:rsidR="00930E8F" w:rsidRPr="00930E8F" w:rsidRDefault="00930E8F" w:rsidP="00F0098E">
      <w:pPr>
        <w:spacing w:before="120"/>
        <w:rPr>
          <w:b/>
          <w:bCs/>
          <w:sz w:val="24"/>
        </w:rPr>
      </w:pPr>
      <w:r w:rsidRPr="00930E8F">
        <w:rPr>
          <w:b/>
          <w:bCs/>
          <w:sz w:val="24"/>
        </w:rPr>
        <w:t>- Debe decir:</w:t>
      </w:r>
    </w:p>
    <w:p w14:paraId="134AED1B" w14:textId="51108488" w:rsidR="00930E8F" w:rsidRPr="00930E8F" w:rsidRDefault="00F0098E" w:rsidP="00F0098E">
      <w:pPr>
        <w:spacing w:before="120"/>
        <w:rPr>
          <w:sz w:val="24"/>
        </w:rPr>
      </w:pPr>
      <w:r>
        <w:rPr>
          <w:sz w:val="24"/>
        </w:rPr>
        <w:t>"</w:t>
      </w:r>
      <w:r w:rsidR="00930E8F" w:rsidRPr="00930E8F">
        <w:rPr>
          <w:sz w:val="24"/>
        </w:rPr>
        <w:t>Surquillo, 20 de diciembre del 2024</w:t>
      </w:r>
      <w:r>
        <w:rPr>
          <w:sz w:val="24"/>
        </w:rPr>
        <w:t>"</w:t>
      </w:r>
    </w:p>
    <w:p w14:paraId="63664FC1" w14:textId="74A7A336" w:rsidR="00930E8F" w:rsidRPr="00930E8F" w:rsidRDefault="00930E8F" w:rsidP="00F0098E">
      <w:pPr>
        <w:spacing w:before="120"/>
        <w:rPr>
          <w:sz w:val="24"/>
        </w:rPr>
      </w:pPr>
      <w:r w:rsidRPr="00930E8F">
        <w:rPr>
          <w:sz w:val="24"/>
        </w:rPr>
        <w:t>Artículo Segundo.- Ratificar en todos los demás extremos el contenido de la Ordenanza N.° 557-2024-MDS de fecha 20 de diciembre del 2024.</w:t>
      </w:r>
    </w:p>
    <w:p w14:paraId="0A10BF93" w14:textId="5B8CA92C" w:rsidR="00930E8F" w:rsidRPr="00930E8F" w:rsidRDefault="00930E8F" w:rsidP="00F0098E">
      <w:pPr>
        <w:spacing w:before="120"/>
        <w:rPr>
          <w:sz w:val="24"/>
        </w:rPr>
      </w:pPr>
      <w:r w:rsidRPr="00930E8F">
        <w:rPr>
          <w:sz w:val="24"/>
        </w:rPr>
        <w:t xml:space="preserve">Artículo Tercero.- Encargar a la Oficina General de Secretaría del Concejo la publicación de la presente </w:t>
      </w:r>
      <w:r w:rsidR="00F0098E" w:rsidRPr="00930E8F">
        <w:rPr>
          <w:sz w:val="24"/>
        </w:rPr>
        <w:t xml:space="preserve">ordenanza </w:t>
      </w:r>
      <w:r w:rsidRPr="00930E8F">
        <w:rPr>
          <w:sz w:val="24"/>
        </w:rPr>
        <w:t xml:space="preserve">en el Diario Oficial </w:t>
      </w:r>
      <w:r w:rsidR="00F0098E">
        <w:rPr>
          <w:sz w:val="24"/>
        </w:rPr>
        <w:t>"</w:t>
      </w:r>
      <w:r w:rsidRPr="00930E8F">
        <w:rPr>
          <w:sz w:val="24"/>
        </w:rPr>
        <w:t>El Peruano</w:t>
      </w:r>
      <w:r w:rsidR="00F0098E">
        <w:rPr>
          <w:sz w:val="24"/>
        </w:rPr>
        <w:t>"</w:t>
      </w:r>
      <w:r w:rsidRPr="00930E8F">
        <w:rPr>
          <w:sz w:val="24"/>
        </w:rPr>
        <w:t xml:space="preserve"> y, a la Oficina General de Gobierno Electrónico y Digital la publicación de la presente norma en el </w:t>
      </w:r>
      <w:r w:rsidR="00F0098E" w:rsidRPr="00930E8F">
        <w:rPr>
          <w:sz w:val="24"/>
        </w:rPr>
        <w:t>portal inst</w:t>
      </w:r>
      <w:r w:rsidRPr="00930E8F">
        <w:rPr>
          <w:sz w:val="24"/>
        </w:rPr>
        <w:t xml:space="preserve">itucional de la </w:t>
      </w:r>
      <w:r w:rsidR="00F0098E" w:rsidRPr="00930E8F">
        <w:rPr>
          <w:sz w:val="24"/>
        </w:rPr>
        <w:t xml:space="preserve">municipalidad </w:t>
      </w:r>
      <w:r w:rsidRPr="00930E8F">
        <w:rPr>
          <w:sz w:val="24"/>
        </w:rPr>
        <w:t>(www.munisurquillo. gob.pe) y en la Plataforma Digital Única del Estado Peruano (www.gob.pe).</w:t>
      </w:r>
    </w:p>
    <w:p w14:paraId="63D32F6F" w14:textId="069F25CA" w:rsidR="00930E8F" w:rsidRPr="00930E8F" w:rsidRDefault="00930E8F" w:rsidP="00F0098E">
      <w:pPr>
        <w:spacing w:before="120"/>
        <w:rPr>
          <w:sz w:val="24"/>
        </w:rPr>
      </w:pPr>
      <w:r w:rsidRPr="00930E8F">
        <w:rPr>
          <w:sz w:val="24"/>
        </w:rPr>
        <w:t>Por tanto:</w:t>
      </w:r>
    </w:p>
    <w:p w14:paraId="33ADCDA9" w14:textId="77777777" w:rsidR="00930E8F" w:rsidRPr="00930E8F" w:rsidRDefault="00930E8F" w:rsidP="00F0098E">
      <w:pPr>
        <w:spacing w:before="120"/>
        <w:rPr>
          <w:sz w:val="24"/>
        </w:rPr>
      </w:pPr>
      <w:r w:rsidRPr="00930E8F">
        <w:rPr>
          <w:sz w:val="24"/>
        </w:rPr>
        <w:t>Regístrese, comuníquese, publíquese y cúmplase.</w:t>
      </w:r>
    </w:p>
    <w:p w14:paraId="1BB5DEDA" w14:textId="74A1CC8B" w:rsidR="00930E8F" w:rsidRPr="00930E8F" w:rsidRDefault="00930E8F" w:rsidP="00F0098E">
      <w:pPr>
        <w:spacing w:before="120"/>
        <w:rPr>
          <w:sz w:val="24"/>
        </w:rPr>
      </w:pPr>
      <w:r w:rsidRPr="00930E8F">
        <w:rPr>
          <w:sz w:val="24"/>
        </w:rPr>
        <w:lastRenderedPageBreak/>
        <w:t>Manuel Fernando Franco Tragodara</w:t>
      </w:r>
    </w:p>
    <w:p w14:paraId="76B0DD27" w14:textId="77777777" w:rsidR="00930E8F" w:rsidRPr="00930E8F" w:rsidRDefault="00930E8F" w:rsidP="00F0098E">
      <w:pPr>
        <w:spacing w:before="120"/>
        <w:rPr>
          <w:sz w:val="24"/>
        </w:rPr>
      </w:pPr>
      <w:r w:rsidRPr="00930E8F">
        <w:rPr>
          <w:sz w:val="24"/>
        </w:rPr>
        <w:t>Teniente Alcalde</w:t>
      </w:r>
    </w:p>
    <w:p w14:paraId="3DB74D84" w14:textId="030E1781" w:rsidR="00930E8F" w:rsidRPr="00930E8F" w:rsidRDefault="00930E8F" w:rsidP="00F0098E">
      <w:pPr>
        <w:spacing w:before="120"/>
        <w:rPr>
          <w:sz w:val="24"/>
        </w:rPr>
      </w:pPr>
      <w:r w:rsidRPr="00930E8F">
        <w:rPr>
          <w:sz w:val="24"/>
        </w:rPr>
        <w:t>Pepe Carlos Flores Roque</w:t>
      </w:r>
    </w:p>
    <w:p w14:paraId="2411D45A" w14:textId="5E2D3CAF" w:rsidR="002017D0" w:rsidRDefault="00930E8F" w:rsidP="00F0098E">
      <w:pPr>
        <w:spacing w:before="120"/>
      </w:pPr>
      <w:r w:rsidRPr="00930E8F">
        <w:rPr>
          <w:sz w:val="24"/>
        </w:rPr>
        <w:t>Jefe de la Oficina General de Secretaría del Concejo</w:t>
      </w:r>
    </w:p>
    <w:p w14:paraId="31DC6E86" w14:textId="04980872" w:rsidR="00930E8F" w:rsidRDefault="00930E8F" w:rsidP="00F0098E">
      <w:pPr>
        <w:spacing w:before="120"/>
        <w:jc w:val="center"/>
      </w:pPr>
      <w:r w:rsidRPr="00930E8F">
        <w:t xml:space="preserve">Documento publicado en el Diario Oficial </w:t>
      </w:r>
      <w:r w:rsidR="00F0098E">
        <w:t>"</w:t>
      </w:r>
      <w:r w:rsidRPr="00930E8F">
        <w:t>El Peruano</w:t>
      </w:r>
      <w:r w:rsidR="00F0098E">
        <w:t>"</w:t>
      </w:r>
      <w:r w:rsidRPr="00930E8F">
        <w:t xml:space="preserve"> el 1 de mayo del 2025.</w:t>
      </w:r>
    </w:p>
    <w:sectPr w:rsidR="00930E8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5F6FA" w14:textId="77777777" w:rsidR="00F17B1C" w:rsidRDefault="00F17B1C" w:rsidP="00930E8F">
      <w:r>
        <w:separator/>
      </w:r>
    </w:p>
  </w:endnote>
  <w:endnote w:type="continuationSeparator" w:id="0">
    <w:p w14:paraId="0AD9D773" w14:textId="77777777" w:rsidR="00F17B1C" w:rsidRDefault="00F17B1C" w:rsidP="009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EAFC4" w14:textId="2186F31E" w:rsidR="00930E8F" w:rsidRPr="00F0098E" w:rsidRDefault="00930E8F" w:rsidP="00F0098E">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164AB5E3" wp14:editId="7BAE0414">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1EB53" w14:textId="77777777" w:rsidR="00F17B1C" w:rsidRDefault="00F17B1C" w:rsidP="00930E8F">
      <w:r>
        <w:separator/>
      </w:r>
    </w:p>
  </w:footnote>
  <w:footnote w:type="continuationSeparator" w:id="0">
    <w:p w14:paraId="6D5BBF69" w14:textId="77777777" w:rsidR="00F17B1C" w:rsidRDefault="00F17B1C" w:rsidP="00930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91F1" w14:textId="2219DE33" w:rsidR="00930E8F" w:rsidRDefault="00930E8F" w:rsidP="00F0098E">
    <w:pPr>
      <w:pStyle w:val="Encabezado"/>
      <w:spacing w:after="240"/>
    </w:pPr>
    <w:r>
      <w:rPr>
        <w:noProof/>
        <w:lang w:eastAsia="es-PE"/>
      </w:rPr>
      <w:drawing>
        <wp:inline distT="0" distB="0" distL="0" distR="0" wp14:anchorId="6FE7753F" wp14:editId="67402009">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8F"/>
    <w:rsid w:val="0002405D"/>
    <w:rsid w:val="000526BE"/>
    <w:rsid w:val="00096CEC"/>
    <w:rsid w:val="00133291"/>
    <w:rsid w:val="002017D0"/>
    <w:rsid w:val="00580259"/>
    <w:rsid w:val="00615327"/>
    <w:rsid w:val="007F0EA7"/>
    <w:rsid w:val="008066EB"/>
    <w:rsid w:val="008F2267"/>
    <w:rsid w:val="00930E8F"/>
    <w:rsid w:val="00AA3083"/>
    <w:rsid w:val="00BB3261"/>
    <w:rsid w:val="00C32D53"/>
    <w:rsid w:val="00D361DE"/>
    <w:rsid w:val="00E3424C"/>
    <w:rsid w:val="00F0098E"/>
    <w:rsid w:val="00F17B1C"/>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930E8F"/>
    <w:pPr>
      <w:tabs>
        <w:tab w:val="center" w:pos="4252"/>
        <w:tab w:val="right" w:pos="8504"/>
      </w:tabs>
    </w:pPr>
  </w:style>
  <w:style w:type="character" w:customStyle="1" w:styleId="EncabezadoCar">
    <w:name w:val="Encabezado Car"/>
    <w:basedOn w:val="Fuentedeprrafopredeter"/>
    <w:link w:val="Encabezado"/>
    <w:uiPriority w:val="99"/>
    <w:rsid w:val="00930E8F"/>
    <w:rPr>
      <w:rFonts w:ascii="Arial" w:hAnsi="Arial"/>
      <w:sz w:val="20"/>
    </w:rPr>
  </w:style>
  <w:style w:type="paragraph" w:styleId="Piedepgina">
    <w:name w:val="footer"/>
    <w:basedOn w:val="Normal"/>
    <w:link w:val="PiedepginaCar"/>
    <w:uiPriority w:val="99"/>
    <w:unhideWhenUsed/>
    <w:rsid w:val="00930E8F"/>
    <w:pPr>
      <w:tabs>
        <w:tab w:val="center" w:pos="4252"/>
        <w:tab w:val="right" w:pos="8504"/>
      </w:tabs>
    </w:pPr>
  </w:style>
  <w:style w:type="character" w:customStyle="1" w:styleId="PiedepginaCar">
    <w:name w:val="Pie de página Car"/>
    <w:basedOn w:val="Fuentedeprrafopredeter"/>
    <w:link w:val="Piedepgina"/>
    <w:uiPriority w:val="99"/>
    <w:rsid w:val="00930E8F"/>
    <w:rPr>
      <w:rFonts w:ascii="Arial" w:hAnsi="Arial"/>
      <w:sz w:val="20"/>
    </w:rPr>
  </w:style>
  <w:style w:type="paragraph" w:styleId="Textodeglobo">
    <w:name w:val="Balloon Text"/>
    <w:basedOn w:val="Normal"/>
    <w:link w:val="TextodegloboCar"/>
    <w:uiPriority w:val="99"/>
    <w:semiHidden/>
    <w:unhideWhenUsed/>
    <w:rsid w:val="00F0098E"/>
    <w:rPr>
      <w:rFonts w:ascii="Tahoma" w:hAnsi="Tahoma" w:cs="Tahoma"/>
      <w:sz w:val="16"/>
      <w:szCs w:val="16"/>
    </w:rPr>
  </w:style>
  <w:style w:type="character" w:customStyle="1" w:styleId="TextodegloboCar">
    <w:name w:val="Texto de globo Car"/>
    <w:basedOn w:val="Fuentedeprrafopredeter"/>
    <w:link w:val="Textodeglobo"/>
    <w:uiPriority w:val="99"/>
    <w:semiHidden/>
    <w:rsid w:val="00F00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930E8F"/>
    <w:pPr>
      <w:tabs>
        <w:tab w:val="center" w:pos="4252"/>
        <w:tab w:val="right" w:pos="8504"/>
      </w:tabs>
    </w:pPr>
  </w:style>
  <w:style w:type="character" w:customStyle="1" w:styleId="EncabezadoCar">
    <w:name w:val="Encabezado Car"/>
    <w:basedOn w:val="Fuentedeprrafopredeter"/>
    <w:link w:val="Encabezado"/>
    <w:uiPriority w:val="99"/>
    <w:rsid w:val="00930E8F"/>
    <w:rPr>
      <w:rFonts w:ascii="Arial" w:hAnsi="Arial"/>
      <w:sz w:val="20"/>
    </w:rPr>
  </w:style>
  <w:style w:type="paragraph" w:styleId="Piedepgina">
    <w:name w:val="footer"/>
    <w:basedOn w:val="Normal"/>
    <w:link w:val="PiedepginaCar"/>
    <w:uiPriority w:val="99"/>
    <w:unhideWhenUsed/>
    <w:rsid w:val="00930E8F"/>
    <w:pPr>
      <w:tabs>
        <w:tab w:val="center" w:pos="4252"/>
        <w:tab w:val="right" w:pos="8504"/>
      </w:tabs>
    </w:pPr>
  </w:style>
  <w:style w:type="character" w:customStyle="1" w:styleId="PiedepginaCar">
    <w:name w:val="Pie de página Car"/>
    <w:basedOn w:val="Fuentedeprrafopredeter"/>
    <w:link w:val="Piedepgina"/>
    <w:uiPriority w:val="99"/>
    <w:rsid w:val="00930E8F"/>
    <w:rPr>
      <w:rFonts w:ascii="Arial" w:hAnsi="Arial"/>
      <w:sz w:val="20"/>
    </w:rPr>
  </w:style>
  <w:style w:type="paragraph" w:styleId="Textodeglobo">
    <w:name w:val="Balloon Text"/>
    <w:basedOn w:val="Normal"/>
    <w:link w:val="TextodegloboCar"/>
    <w:uiPriority w:val="99"/>
    <w:semiHidden/>
    <w:unhideWhenUsed/>
    <w:rsid w:val="00F0098E"/>
    <w:rPr>
      <w:rFonts w:ascii="Tahoma" w:hAnsi="Tahoma" w:cs="Tahoma"/>
      <w:sz w:val="16"/>
      <w:szCs w:val="16"/>
    </w:rPr>
  </w:style>
  <w:style w:type="character" w:customStyle="1" w:styleId="TextodegloboCar">
    <w:name w:val="Texto de globo Car"/>
    <w:basedOn w:val="Fuentedeprrafopredeter"/>
    <w:link w:val="Textodeglobo"/>
    <w:uiPriority w:val="99"/>
    <w:semiHidden/>
    <w:rsid w:val="00F00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386</Words>
  <Characters>2128</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2025-05-02T15:04:00Z</dcterms:created>
  <dcterms:modified xsi:type="dcterms:W3CDTF">2025-05-03T15:47:00Z</dcterms:modified>
</cp:coreProperties>
</file>