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7862B" w14:textId="22844932" w:rsidR="00ED192A" w:rsidRPr="00ED192A" w:rsidRDefault="00ED192A" w:rsidP="00ED192A">
      <w:pPr>
        <w:spacing w:before="120"/>
        <w:jc w:val="center"/>
        <w:rPr>
          <w:b/>
          <w:sz w:val="24"/>
          <w:szCs w:val="24"/>
        </w:rPr>
      </w:pPr>
      <w:r w:rsidRPr="00ED192A">
        <w:rPr>
          <w:b/>
          <w:sz w:val="24"/>
          <w:szCs w:val="24"/>
        </w:rPr>
        <w:t>Aprueban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ordenanza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que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regula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presentación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declaraciones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juradas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 w:rsidRPr="00ED192A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Impuesto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Predial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el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distrito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Los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Olivos</w:t>
      </w:r>
    </w:p>
    <w:p w14:paraId="76E2E860" w14:textId="7E3A054D" w:rsidR="00ED192A" w:rsidRPr="00ED192A" w:rsidRDefault="00ED192A" w:rsidP="00ED192A">
      <w:pPr>
        <w:spacing w:before="120"/>
        <w:jc w:val="center"/>
        <w:rPr>
          <w:b/>
          <w:sz w:val="24"/>
          <w:szCs w:val="24"/>
        </w:rPr>
      </w:pPr>
      <w:r w:rsidRPr="00ED192A">
        <w:rPr>
          <w:b/>
          <w:sz w:val="24"/>
          <w:szCs w:val="24"/>
        </w:rPr>
        <w:t>Ordenanza</w:t>
      </w:r>
      <w:r>
        <w:rPr>
          <w:b/>
          <w:sz w:val="24"/>
          <w:szCs w:val="24"/>
        </w:rPr>
        <w:t xml:space="preserve"> </w:t>
      </w:r>
      <w:r w:rsidRPr="00ED192A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.° </w:t>
      </w:r>
      <w:r w:rsidRPr="00ED192A">
        <w:rPr>
          <w:b/>
          <w:sz w:val="24"/>
          <w:szCs w:val="24"/>
        </w:rPr>
        <w:t>593</w:t>
      </w:r>
      <w:r>
        <w:rPr>
          <w:b/>
          <w:sz w:val="24"/>
          <w:szCs w:val="24"/>
        </w:rPr>
        <w:t>-</w:t>
      </w:r>
      <w:r w:rsidRPr="00ED192A">
        <w:rPr>
          <w:b/>
          <w:sz w:val="24"/>
          <w:szCs w:val="24"/>
        </w:rPr>
        <w:t>CDLO</w:t>
      </w:r>
    </w:p>
    <w:p w14:paraId="79F99306" w14:textId="2583BA78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Olivos,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mayo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2024</w:t>
      </w:r>
    </w:p>
    <w:p w14:paraId="768A3973" w14:textId="0EA72967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Concejo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Distrital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Olivos</w:t>
      </w:r>
    </w:p>
    <w:p w14:paraId="2FCADCC0" w14:textId="094BAC5E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Vistos: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ED192A">
        <w:rPr>
          <w:sz w:val="24"/>
          <w:szCs w:val="24"/>
        </w:rPr>
        <w:t>177-2024-MDLO</w:t>
      </w:r>
      <w:r>
        <w:rPr>
          <w:sz w:val="24"/>
          <w:szCs w:val="24"/>
        </w:rPr>
        <w:t>-</w:t>
      </w:r>
      <w:r w:rsidRPr="00ED192A">
        <w:rPr>
          <w:sz w:val="24"/>
          <w:szCs w:val="24"/>
        </w:rPr>
        <w:t>GATR</w:t>
      </w:r>
      <w:r>
        <w:rPr>
          <w:sz w:val="24"/>
          <w:szCs w:val="24"/>
        </w:rPr>
        <w:t>-</w:t>
      </w:r>
      <w:r w:rsidRPr="00ED192A">
        <w:rPr>
          <w:sz w:val="24"/>
          <w:szCs w:val="24"/>
        </w:rPr>
        <w:t>SGR,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Subgerencia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Recaudación,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ED192A">
        <w:rPr>
          <w:sz w:val="24"/>
          <w:szCs w:val="24"/>
        </w:rPr>
        <w:t>037-2024-MDLO</w:t>
      </w:r>
      <w:r>
        <w:rPr>
          <w:sz w:val="24"/>
          <w:szCs w:val="24"/>
        </w:rPr>
        <w:t>-</w:t>
      </w:r>
      <w:r w:rsidRPr="00ED192A">
        <w:rPr>
          <w:sz w:val="24"/>
          <w:szCs w:val="24"/>
        </w:rPr>
        <w:t>GATR,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Gerencia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Administración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Tributaria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Rentas,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ED192A">
        <w:rPr>
          <w:sz w:val="24"/>
          <w:szCs w:val="24"/>
        </w:rPr>
        <w:t>126-2024-OPMPI</w:t>
      </w:r>
      <w:r>
        <w:rPr>
          <w:sz w:val="24"/>
          <w:szCs w:val="24"/>
        </w:rPr>
        <w:t>-</w:t>
      </w:r>
      <w:r w:rsidRPr="00ED192A">
        <w:rPr>
          <w:sz w:val="24"/>
          <w:szCs w:val="24"/>
        </w:rPr>
        <w:t>MDLO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Oficina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Planeamiento,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Modernización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Programación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Inversiones,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ED192A">
        <w:rPr>
          <w:sz w:val="24"/>
          <w:szCs w:val="24"/>
        </w:rPr>
        <w:t>094-2024-OGPP</w:t>
      </w:r>
      <w:r>
        <w:rPr>
          <w:sz w:val="24"/>
          <w:szCs w:val="24"/>
        </w:rPr>
        <w:t>-</w:t>
      </w:r>
      <w:r w:rsidRPr="00ED192A">
        <w:rPr>
          <w:sz w:val="24"/>
          <w:szCs w:val="24"/>
        </w:rPr>
        <w:t>MDLO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Oficina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Planeamiento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Presupuesto,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ED192A">
        <w:rPr>
          <w:sz w:val="24"/>
          <w:szCs w:val="24"/>
        </w:rPr>
        <w:t>143-2024-MDLO</w:t>
      </w:r>
      <w:r>
        <w:rPr>
          <w:sz w:val="24"/>
          <w:szCs w:val="24"/>
        </w:rPr>
        <w:t>-</w:t>
      </w:r>
      <w:r w:rsidRPr="00ED192A">
        <w:rPr>
          <w:sz w:val="24"/>
          <w:szCs w:val="24"/>
        </w:rPr>
        <w:t>OGAJ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Oficina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Asesoría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Jurídica,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Proveído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ED192A">
        <w:rPr>
          <w:sz w:val="24"/>
          <w:szCs w:val="24"/>
        </w:rPr>
        <w:t>1468-2024-MDLO</w:t>
      </w:r>
      <w:r>
        <w:rPr>
          <w:sz w:val="24"/>
          <w:szCs w:val="24"/>
        </w:rPr>
        <w:t>-</w:t>
      </w:r>
      <w:r w:rsidRPr="00ED192A">
        <w:rPr>
          <w:sz w:val="24"/>
          <w:szCs w:val="24"/>
        </w:rPr>
        <w:t>GM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Gerencia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Municipal,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y;</w:t>
      </w:r>
    </w:p>
    <w:p w14:paraId="148381DA" w14:textId="32F878E1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Considerando:</w:t>
      </w:r>
    </w:p>
    <w:p w14:paraId="14194258" w14:textId="56F641D4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conforme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establecido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194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Constitución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Política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Perú,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concordante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II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Título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Preliminar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Ley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Orgánica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Municipalidades,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Ley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ED192A">
        <w:rPr>
          <w:sz w:val="24"/>
          <w:szCs w:val="24"/>
        </w:rPr>
        <w:t>27972,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gobiernos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locales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gozan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autonomía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política,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económica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administrativa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asuntos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competencia;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dicha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autonomía,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radica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facultad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ejercer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actos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gobierno,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administrativos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administración;</w:t>
      </w:r>
    </w:p>
    <w:p w14:paraId="2812DBA6" w14:textId="1DFCA666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Asimismo,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VIII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Título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Preliminar,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</w:t>
      </w:r>
      <w:r>
        <w:rPr>
          <w:sz w:val="24"/>
          <w:szCs w:val="24"/>
        </w:rPr>
        <w:t xml:space="preserve"> "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gobiernos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locales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están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sujetos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leyes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disposiciones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manera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conformidad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Constitución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Política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Perú,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regulan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actividades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funcionamiento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Sector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Público,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así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como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normas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técnicas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referidas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servicios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bienes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públicos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sistemas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administrativos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Estado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naturaleza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son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observancia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cumplimiento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obligatorio;</w:t>
      </w:r>
    </w:p>
    <w:p w14:paraId="76813330" w14:textId="0F9C97A5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numeral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8)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9</w:t>
      </w:r>
      <w:r>
        <w:rPr>
          <w:sz w:val="24"/>
          <w:szCs w:val="24"/>
        </w:rPr>
        <w:t xml:space="preserve">°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Ley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Orgánica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Municipalidades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antes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mencionada,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corresponde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Concejo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Municipal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aprobar,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modificar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derogar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ordenanzas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dejar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sin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efecto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acuerdos;</w:t>
      </w:r>
    </w:p>
    <w:p w14:paraId="5595A801" w14:textId="153E3494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T.U.O.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Ley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ED192A">
        <w:rPr>
          <w:sz w:val="24"/>
          <w:szCs w:val="24"/>
        </w:rPr>
        <w:t>27444,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Ley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Procedimiento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Administrativo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General,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aprobado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mediante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S.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ED192A">
        <w:rPr>
          <w:sz w:val="24"/>
          <w:szCs w:val="24"/>
        </w:rPr>
        <w:t>004-2019-JUS,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40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procedimientos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administrativos,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requisitos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costos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establecen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exclusivamente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mediante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municipal,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dichos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procedimientos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deben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ser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compendiados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sistematizados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Texto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Único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Procedimientos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Administrativos</w:t>
      </w:r>
      <w:r>
        <w:rPr>
          <w:sz w:val="24"/>
          <w:szCs w:val="24"/>
        </w:rPr>
        <w:t xml:space="preserve"> - </w:t>
      </w:r>
      <w:r w:rsidRPr="00ED192A">
        <w:rPr>
          <w:sz w:val="24"/>
          <w:szCs w:val="24"/>
        </w:rPr>
        <w:t>TUPA,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aprobados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cada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entidad;</w:t>
      </w:r>
    </w:p>
    <w:p w14:paraId="695B1A08" w14:textId="651C22B5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último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párrafo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9</w:t>
      </w:r>
      <w:r>
        <w:rPr>
          <w:sz w:val="24"/>
          <w:szCs w:val="24"/>
        </w:rPr>
        <w:t xml:space="preserve">°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Decreto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Supremo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ED192A">
        <w:rPr>
          <w:sz w:val="24"/>
          <w:szCs w:val="24"/>
        </w:rPr>
        <w:t>156-2004-EF</w:t>
      </w:r>
      <w:r>
        <w:rPr>
          <w:sz w:val="24"/>
          <w:szCs w:val="24"/>
        </w:rPr>
        <w:t xml:space="preserve"> - </w:t>
      </w:r>
      <w:r w:rsidRPr="00ED192A">
        <w:rPr>
          <w:sz w:val="24"/>
          <w:szCs w:val="24"/>
        </w:rPr>
        <w:t>Texto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Único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Ordenado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Ley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Tributación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Municipal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establece,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entre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otros,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son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sujetos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pasivos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calidad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contribuyentes,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personas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naturales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jurídicas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propietarias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predios,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cualquiera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sea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naturaleza.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contribuyentes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están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obligados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presentar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declaración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jurada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impuesto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predial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anualmente,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hasta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último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día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hábil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febrero,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salvo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prórroga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establecida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municipio,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cuando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así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determine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administración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tributaria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generalidad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contribuyentes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dentro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plazo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determine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fin;</w:t>
      </w:r>
    </w:p>
    <w:p w14:paraId="6702A5C8" w14:textId="388930A2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lastRenderedPageBreak/>
        <w:t>Que,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87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Código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Tributario,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señala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administrados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están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obligados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facilitar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labores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fiscalización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determinación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realice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administración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tributaria.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Acota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88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declaración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tributaria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manifestación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hechos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comunicados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administración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tributaria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forma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lugar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establecidos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ley,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reglamento,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resolución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Superintendencia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norma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rango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similar,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cual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podrá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constituir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base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determinación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obligación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tributaria;</w:t>
      </w:r>
    </w:p>
    <w:p w14:paraId="6B9ED3AD" w14:textId="14318F36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ED192A">
        <w:rPr>
          <w:sz w:val="24"/>
          <w:szCs w:val="24"/>
        </w:rPr>
        <w:t>177-2024-MDLO</w:t>
      </w:r>
      <w:r>
        <w:rPr>
          <w:sz w:val="24"/>
          <w:szCs w:val="24"/>
        </w:rPr>
        <w:t>-</w:t>
      </w:r>
      <w:r w:rsidRPr="00ED192A">
        <w:rPr>
          <w:sz w:val="24"/>
          <w:szCs w:val="24"/>
        </w:rPr>
        <w:t>GATR</w:t>
      </w:r>
      <w:r>
        <w:rPr>
          <w:sz w:val="24"/>
          <w:szCs w:val="24"/>
        </w:rPr>
        <w:t>-</w:t>
      </w:r>
      <w:r w:rsidRPr="00ED192A">
        <w:rPr>
          <w:sz w:val="24"/>
          <w:szCs w:val="24"/>
        </w:rPr>
        <w:t>SGR,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Subgerente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Recaudación,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remite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proyecto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regula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presentación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declaraciones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juradas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Impuesto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Predial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distrito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Olivos,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considerarse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caso,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remite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revisión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legal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consecuente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elevación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concejo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municipal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evaluación,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vez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ED192A">
        <w:rPr>
          <w:sz w:val="24"/>
          <w:szCs w:val="24"/>
        </w:rPr>
        <w:t>037-2024-MDLO</w:t>
      </w:r>
      <w:r>
        <w:rPr>
          <w:sz w:val="24"/>
          <w:szCs w:val="24"/>
        </w:rPr>
        <w:t>-</w:t>
      </w:r>
      <w:r w:rsidRPr="00ED192A">
        <w:rPr>
          <w:sz w:val="24"/>
          <w:szCs w:val="24"/>
        </w:rPr>
        <w:t>GATR,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Gerente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Administración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Tributaria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Rentas,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remite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proyecto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Gerencia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Municipal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pronunciamiento;</w:t>
      </w:r>
    </w:p>
    <w:p w14:paraId="472B94E0" w14:textId="2086B327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mediante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ED192A">
        <w:rPr>
          <w:sz w:val="24"/>
          <w:szCs w:val="24"/>
        </w:rPr>
        <w:t>143-2024-OGPP</w:t>
      </w:r>
      <w:r>
        <w:rPr>
          <w:sz w:val="24"/>
          <w:szCs w:val="24"/>
        </w:rPr>
        <w:t>-</w:t>
      </w:r>
      <w:r w:rsidRPr="00ED192A">
        <w:rPr>
          <w:sz w:val="24"/>
          <w:szCs w:val="24"/>
        </w:rPr>
        <w:t>MDLO,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jefe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Oficina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Planeamiento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Presupuesto,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emite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opinión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favorable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respecto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propuesta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regula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presentación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declaraciones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juradas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Impuesto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Predial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distrito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Olivos,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solicitando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proseguir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trámite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correspondiente;</w:t>
      </w:r>
    </w:p>
    <w:p w14:paraId="6DFB26F8" w14:textId="6A53E8FB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jefe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Oficina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Asesoría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Jurídica,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ED192A">
        <w:rPr>
          <w:sz w:val="24"/>
          <w:szCs w:val="24"/>
        </w:rPr>
        <w:t>143-2024-MDLO</w:t>
      </w:r>
      <w:r>
        <w:rPr>
          <w:sz w:val="24"/>
          <w:szCs w:val="24"/>
        </w:rPr>
        <w:t>-</w:t>
      </w:r>
      <w:r w:rsidRPr="00ED192A">
        <w:rPr>
          <w:sz w:val="24"/>
          <w:szCs w:val="24"/>
        </w:rPr>
        <w:t>OGAJ,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opina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favorable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aprobar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proyecto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regula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presentación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declaraciones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juradas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Impuesto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Predial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distrito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Olivos;</w:t>
      </w:r>
    </w:p>
    <w:p w14:paraId="5712F0E1" w14:textId="462CE236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estando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expuesto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concordancia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numeral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9</w:t>
      </w:r>
      <w:r>
        <w:rPr>
          <w:sz w:val="24"/>
          <w:szCs w:val="24"/>
        </w:rPr>
        <w:t xml:space="preserve">°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41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Ley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Orgánica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Municipalidades,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miembros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Concejo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Municipal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Sesión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Concejo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Extraordinaria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fecha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mayo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2024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voto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unanimidad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dispensa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trámite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lectura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aprobación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acta,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aprueban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siguiente;</w:t>
      </w:r>
    </w:p>
    <w:p w14:paraId="0CAFBA17" w14:textId="47F98360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ED192A">
        <w:rPr>
          <w:sz w:val="24"/>
          <w:szCs w:val="24"/>
        </w:rPr>
        <w:t>593-CDLO</w:t>
      </w:r>
    </w:p>
    <w:p w14:paraId="4C82A95F" w14:textId="5C75C055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Primero.-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Aprobar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regula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presentación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declaraciones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juradas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Impuesto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Predial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distrito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Olivos;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cual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consta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(7)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artículos,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disposiciones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finales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transitorias.</w:t>
      </w:r>
    </w:p>
    <w:p w14:paraId="4BA87103" w14:textId="7F43412A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Segundo.-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Encargar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cumplimiento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dispuesto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Gerencia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Municipal,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Oficina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Secretaría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publicación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texto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aprobatorio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presente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Diario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Oficial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Peruano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Oficina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Imagen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Institucional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publicación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del</w:t>
      </w:r>
      <w:r>
        <w:rPr>
          <w:sz w:val="24"/>
          <w:szCs w:val="24"/>
        </w:rPr>
        <w:t xml:space="preserve"> í</w:t>
      </w:r>
      <w:r w:rsidRPr="00ED192A">
        <w:rPr>
          <w:sz w:val="24"/>
          <w:szCs w:val="24"/>
        </w:rPr>
        <w:t>ntegro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presente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portal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institucional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Municipalidad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Distrital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Olivos: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www.munilosolivos.gob.pe.</w:t>
      </w:r>
    </w:p>
    <w:p w14:paraId="18044F38" w14:textId="7D6BC68F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tanto:</w:t>
      </w:r>
    </w:p>
    <w:p w14:paraId="785FC3A0" w14:textId="5955E316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Mando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reg</w:t>
      </w:r>
      <w:r>
        <w:rPr>
          <w:sz w:val="24"/>
          <w:szCs w:val="24"/>
        </w:rPr>
        <w:t>i</w:t>
      </w:r>
      <w:r w:rsidRPr="00ED192A">
        <w:rPr>
          <w:sz w:val="24"/>
          <w:szCs w:val="24"/>
        </w:rPr>
        <w:t>stre,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publique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cumpla.</w:t>
      </w:r>
    </w:p>
    <w:p w14:paraId="0CE0B861" w14:textId="04FC903D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Luis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Felipe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Castillo</w:t>
      </w:r>
      <w:r>
        <w:rPr>
          <w:sz w:val="24"/>
          <w:szCs w:val="24"/>
        </w:rPr>
        <w:t xml:space="preserve"> </w:t>
      </w:r>
      <w:r w:rsidRPr="00ED192A">
        <w:rPr>
          <w:sz w:val="24"/>
          <w:szCs w:val="24"/>
        </w:rPr>
        <w:t>Oliva</w:t>
      </w:r>
    </w:p>
    <w:p w14:paraId="240E2041" w14:textId="77777777" w:rsidR="00ED192A" w:rsidRPr="00ED192A" w:rsidRDefault="00ED192A" w:rsidP="00ED192A">
      <w:pPr>
        <w:spacing w:before="120"/>
        <w:rPr>
          <w:sz w:val="24"/>
          <w:szCs w:val="24"/>
        </w:rPr>
      </w:pPr>
      <w:r w:rsidRPr="00ED192A">
        <w:rPr>
          <w:sz w:val="24"/>
          <w:szCs w:val="24"/>
        </w:rPr>
        <w:t>Alcalde</w:t>
      </w:r>
    </w:p>
    <w:p w14:paraId="253D2263" w14:textId="23AB2A32" w:rsidR="0018213D" w:rsidRDefault="0018213D" w:rsidP="00DB7A43">
      <w:pPr>
        <w:spacing w:before="120"/>
        <w:jc w:val="center"/>
      </w:pPr>
      <w:r w:rsidRPr="0018213D">
        <w:t>Documento</w:t>
      </w:r>
      <w:r w:rsidR="00ED192A">
        <w:t xml:space="preserve"> </w:t>
      </w:r>
      <w:r w:rsidRPr="0018213D">
        <w:t>publicado</w:t>
      </w:r>
      <w:r w:rsidR="00ED192A">
        <w:t xml:space="preserve"> </w:t>
      </w:r>
      <w:r w:rsidRPr="0018213D">
        <w:t>en</w:t>
      </w:r>
      <w:r w:rsidR="00ED192A">
        <w:t xml:space="preserve"> </w:t>
      </w:r>
      <w:r w:rsidRPr="0018213D">
        <w:t>el</w:t>
      </w:r>
      <w:r w:rsidR="00ED192A">
        <w:t xml:space="preserve"> </w:t>
      </w:r>
      <w:r w:rsidRPr="0018213D">
        <w:t>Diario</w:t>
      </w:r>
      <w:r w:rsidR="00ED192A">
        <w:t xml:space="preserve"> </w:t>
      </w:r>
      <w:r w:rsidRPr="0018213D">
        <w:t>Oficial</w:t>
      </w:r>
      <w:r w:rsidR="00ED192A">
        <w:t xml:space="preserve"> </w:t>
      </w:r>
      <w:r w:rsidRPr="0018213D">
        <w:t>"El</w:t>
      </w:r>
      <w:r w:rsidR="00ED192A">
        <w:t xml:space="preserve"> </w:t>
      </w:r>
      <w:r w:rsidRPr="0018213D">
        <w:t>Peruano"</w:t>
      </w:r>
      <w:r w:rsidR="00ED192A">
        <w:t xml:space="preserve"> </w:t>
      </w:r>
      <w:r w:rsidRPr="0018213D">
        <w:t>el</w:t>
      </w:r>
      <w:r w:rsidR="00ED192A">
        <w:t xml:space="preserve"> </w:t>
      </w:r>
      <w:r w:rsidR="00431F66">
        <w:t>9</w:t>
      </w:r>
      <w:r w:rsidR="00ED192A">
        <w:t xml:space="preserve"> </w:t>
      </w:r>
      <w:r w:rsidRPr="0018213D">
        <w:t>de</w:t>
      </w:r>
      <w:r w:rsidR="00ED192A">
        <w:t xml:space="preserve"> </w:t>
      </w:r>
      <w:r w:rsidRPr="0018213D">
        <w:t>mayo</w:t>
      </w:r>
      <w:r w:rsidR="00ED192A">
        <w:t xml:space="preserve"> </w:t>
      </w:r>
      <w:r w:rsidRPr="0018213D">
        <w:t>del</w:t>
      </w:r>
      <w:r w:rsidR="00ED192A">
        <w:t xml:space="preserve"> </w:t>
      </w:r>
      <w:r w:rsidRPr="0018213D">
        <w:t>2024.</w:t>
      </w:r>
    </w:p>
    <w:sectPr w:rsidR="0018213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EA245" w14:textId="77777777" w:rsidR="00AD3A6B" w:rsidRDefault="00AD3A6B" w:rsidP="0018213D">
      <w:r>
        <w:separator/>
      </w:r>
    </w:p>
  </w:endnote>
  <w:endnote w:type="continuationSeparator" w:id="0">
    <w:p w14:paraId="19869E9C" w14:textId="77777777" w:rsidR="00AD3A6B" w:rsidRDefault="00AD3A6B" w:rsidP="0018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25A9D" w14:textId="4B60078C" w:rsidR="0018213D" w:rsidRPr="00DB7A43" w:rsidRDefault="0018213D" w:rsidP="00DB7A43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>Un</w:t>
    </w:r>
    <w:r w:rsidR="00ED192A">
      <w:rPr>
        <w:rFonts w:ascii="Calibri" w:hAnsi="Calibri"/>
      </w:rPr>
      <w:t xml:space="preserve"> </w:t>
    </w:r>
    <w:r w:rsidRPr="00ED2292">
      <w:rPr>
        <w:rFonts w:ascii="Calibri" w:hAnsi="Calibri"/>
      </w:rPr>
      <w:t>desarrollo</w:t>
    </w:r>
    <w:r w:rsidR="00ED192A">
      <w:rPr>
        <w:rFonts w:ascii="Calibri" w:hAnsi="Calibri"/>
      </w:rPr>
      <w:t xml:space="preserve"> </w:t>
    </w:r>
    <w:r w:rsidRPr="00ED2292">
      <w:rPr>
        <w:rFonts w:ascii="Calibri" w:hAnsi="Calibri"/>
      </w:rPr>
      <w:t>especializado</w:t>
    </w:r>
    <w:r w:rsidR="00ED192A">
      <w:rPr>
        <w:rFonts w:ascii="Calibri" w:hAnsi="Calibri"/>
      </w:rPr>
      <w:t xml:space="preserve"> </w:t>
    </w:r>
    <w:r w:rsidRPr="00ED2292">
      <w:rPr>
        <w:rFonts w:ascii="Calibri" w:hAnsi="Calibri"/>
      </w:rPr>
      <w:t>de</w:t>
    </w:r>
    <w:r w:rsidR="00ED192A">
      <w:rPr>
        <w:rFonts w:ascii="Calibri" w:hAnsi="Calibri"/>
      </w:rPr>
      <w:t xml:space="preserve">         </w:t>
    </w:r>
    <w:r>
      <w:rPr>
        <w:rFonts w:ascii="Calibri" w:hAnsi="Calibri"/>
        <w:noProof/>
        <w:lang w:eastAsia="es-PE"/>
      </w:rPr>
      <w:drawing>
        <wp:inline distT="0" distB="0" distL="0" distR="0" wp14:anchorId="7CDBAFED" wp14:editId="5116B046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1A734" w14:textId="77777777" w:rsidR="00AD3A6B" w:rsidRDefault="00AD3A6B" w:rsidP="0018213D">
      <w:r>
        <w:separator/>
      </w:r>
    </w:p>
  </w:footnote>
  <w:footnote w:type="continuationSeparator" w:id="0">
    <w:p w14:paraId="5D0AA063" w14:textId="77777777" w:rsidR="00AD3A6B" w:rsidRDefault="00AD3A6B" w:rsidP="00182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44A3D" w14:textId="5C469AFF" w:rsidR="0018213D" w:rsidRDefault="0018213D" w:rsidP="00DB7A43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4618D017" wp14:editId="06B4AC67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3D"/>
    <w:rsid w:val="0002405D"/>
    <w:rsid w:val="000526BE"/>
    <w:rsid w:val="00096CEC"/>
    <w:rsid w:val="00133291"/>
    <w:rsid w:val="0018213D"/>
    <w:rsid w:val="002017D0"/>
    <w:rsid w:val="00431F66"/>
    <w:rsid w:val="00580259"/>
    <w:rsid w:val="00615327"/>
    <w:rsid w:val="007F0EA7"/>
    <w:rsid w:val="008066EB"/>
    <w:rsid w:val="008F2267"/>
    <w:rsid w:val="00AA3083"/>
    <w:rsid w:val="00AD3A6B"/>
    <w:rsid w:val="00BB3261"/>
    <w:rsid w:val="00C23445"/>
    <w:rsid w:val="00C32D53"/>
    <w:rsid w:val="00C32EB2"/>
    <w:rsid w:val="00D361DE"/>
    <w:rsid w:val="00DB4051"/>
    <w:rsid w:val="00DB7A43"/>
    <w:rsid w:val="00ED192A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C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431F6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431F6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821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13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821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13D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A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A4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31F66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431F66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431F6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">
    <w:name w:val="no-style-override"/>
    <w:basedOn w:val="Fuentedeprrafopredeter"/>
    <w:rsid w:val="00431F66"/>
  </w:style>
  <w:style w:type="character" w:customStyle="1" w:styleId="no-style-override-1">
    <w:name w:val="no-style-override-1"/>
    <w:basedOn w:val="Fuentedeprrafopredeter"/>
    <w:rsid w:val="00431F66"/>
  </w:style>
  <w:style w:type="character" w:customStyle="1" w:styleId="no-style-override-3">
    <w:name w:val="no-style-override-3"/>
    <w:basedOn w:val="Fuentedeprrafopredeter"/>
    <w:rsid w:val="00431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431F6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431F6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821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13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821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13D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A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A4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31F66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431F66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431F6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">
    <w:name w:val="no-style-override"/>
    <w:basedOn w:val="Fuentedeprrafopredeter"/>
    <w:rsid w:val="00431F66"/>
  </w:style>
  <w:style w:type="character" w:customStyle="1" w:styleId="no-style-override-1">
    <w:name w:val="no-style-override-1"/>
    <w:basedOn w:val="Fuentedeprrafopredeter"/>
    <w:rsid w:val="00431F66"/>
  </w:style>
  <w:style w:type="character" w:customStyle="1" w:styleId="no-style-override-3">
    <w:name w:val="no-style-override-3"/>
    <w:basedOn w:val="Fuentedeprrafopredeter"/>
    <w:rsid w:val="0043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864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4</cp:revision>
  <dcterms:created xsi:type="dcterms:W3CDTF">2024-05-08T14:08:00Z</dcterms:created>
  <dcterms:modified xsi:type="dcterms:W3CDTF">2024-05-09T22:53:00Z</dcterms:modified>
</cp:coreProperties>
</file>