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1FC26" w14:textId="138F629E" w:rsidR="002017D0" w:rsidRPr="006B2210" w:rsidRDefault="005326CA" w:rsidP="009D0E00">
      <w:pPr>
        <w:spacing w:before="120"/>
        <w:jc w:val="center"/>
        <w:rPr>
          <w:rFonts w:cs="Arial"/>
          <w:b/>
          <w:bCs/>
          <w:sz w:val="24"/>
          <w:szCs w:val="28"/>
        </w:rPr>
      </w:pPr>
      <w:bookmarkStart w:id="0" w:name="_GoBack"/>
      <w:bookmarkEnd w:id="0"/>
      <w:r w:rsidRPr="006B2210">
        <w:rPr>
          <w:rFonts w:cs="Arial"/>
          <w:b/>
          <w:bCs/>
          <w:sz w:val="24"/>
          <w:szCs w:val="28"/>
        </w:rPr>
        <w:t>Tribunal Registral</w:t>
      </w:r>
    </w:p>
    <w:p w14:paraId="65F9370A" w14:textId="1FBE34E6" w:rsidR="005326CA" w:rsidRPr="006B2210" w:rsidRDefault="005326CA" w:rsidP="009D0E00">
      <w:pPr>
        <w:autoSpaceDE w:val="0"/>
        <w:autoSpaceDN w:val="0"/>
        <w:adjustRightInd w:val="0"/>
        <w:spacing w:before="120"/>
        <w:jc w:val="center"/>
        <w:rPr>
          <w:rFonts w:cs="Arial"/>
          <w:b/>
          <w:bCs/>
          <w:sz w:val="24"/>
          <w:szCs w:val="28"/>
        </w:rPr>
      </w:pPr>
      <w:r w:rsidRPr="006B2210">
        <w:rPr>
          <w:rFonts w:cs="Arial"/>
          <w:b/>
          <w:bCs/>
          <w:sz w:val="24"/>
          <w:szCs w:val="28"/>
        </w:rPr>
        <w:t>Resolución N.° 1689-2024-Sunarp-TR (NSIR-T)</w:t>
      </w:r>
    </w:p>
    <w:p w14:paraId="12CD139A" w14:textId="46A9F58F" w:rsidR="005326CA" w:rsidRPr="006B2210" w:rsidRDefault="005326CA" w:rsidP="009D0E00">
      <w:pPr>
        <w:spacing w:before="120"/>
        <w:jc w:val="right"/>
        <w:rPr>
          <w:rFonts w:cs="Arial"/>
          <w:b/>
          <w:bCs/>
          <w:sz w:val="24"/>
          <w:szCs w:val="28"/>
        </w:rPr>
      </w:pPr>
      <w:r w:rsidRPr="006B2210">
        <w:rPr>
          <w:rFonts w:cs="Arial"/>
          <w:b/>
          <w:bCs/>
          <w:sz w:val="24"/>
          <w:szCs w:val="28"/>
        </w:rPr>
        <w:t>Trujillo, 23 de abril del 2024</w:t>
      </w:r>
    </w:p>
    <w:p w14:paraId="493A4B12" w14:textId="214AE806" w:rsidR="005326CA" w:rsidRPr="006B2210" w:rsidRDefault="005326CA" w:rsidP="009D0E00">
      <w:pPr>
        <w:pStyle w:val="Default"/>
        <w:spacing w:before="120"/>
        <w:jc w:val="both"/>
        <w:rPr>
          <w:szCs w:val="23"/>
        </w:rPr>
      </w:pPr>
      <w:r w:rsidRPr="006B2210">
        <w:rPr>
          <w:b/>
          <w:bCs/>
          <w:szCs w:val="23"/>
        </w:rPr>
        <w:t>Apelante: Giussep Joel Rodríguez Zúñiga</w:t>
      </w:r>
      <w:r w:rsidRPr="006B2210">
        <w:rPr>
          <w:szCs w:val="23"/>
        </w:rPr>
        <w:t>.</w:t>
      </w:r>
    </w:p>
    <w:p w14:paraId="3CE66BD0" w14:textId="22DFB9F7" w:rsidR="005326CA" w:rsidRPr="006B2210" w:rsidRDefault="005326CA" w:rsidP="009D0E00">
      <w:pPr>
        <w:pStyle w:val="Default"/>
        <w:spacing w:before="120"/>
        <w:jc w:val="both"/>
        <w:rPr>
          <w:b/>
          <w:bCs/>
          <w:szCs w:val="23"/>
        </w:rPr>
      </w:pPr>
      <w:r w:rsidRPr="006B2210">
        <w:rPr>
          <w:b/>
          <w:bCs/>
          <w:szCs w:val="23"/>
        </w:rPr>
        <w:t>Publicidad: N.° 1494132 del 05/03/2024.</w:t>
      </w:r>
    </w:p>
    <w:p w14:paraId="475C2299" w14:textId="66569914" w:rsidR="005326CA" w:rsidRPr="006B2210" w:rsidRDefault="005326CA" w:rsidP="009D0E00">
      <w:pPr>
        <w:pStyle w:val="Default"/>
        <w:spacing w:before="120"/>
        <w:jc w:val="both"/>
        <w:rPr>
          <w:szCs w:val="23"/>
        </w:rPr>
      </w:pPr>
      <w:r w:rsidRPr="006B2210">
        <w:rPr>
          <w:b/>
          <w:bCs/>
          <w:szCs w:val="23"/>
        </w:rPr>
        <w:t xml:space="preserve">Recurso: REC 231-2024 - </w:t>
      </w:r>
      <w:r w:rsidRPr="006B2210">
        <w:rPr>
          <w:szCs w:val="23"/>
        </w:rPr>
        <w:t>H.T.D. N.° 010209 del 15/03/2024.</w:t>
      </w:r>
    </w:p>
    <w:p w14:paraId="2EF4D67B" w14:textId="3F96FF46" w:rsidR="005326CA" w:rsidRPr="006B2210" w:rsidRDefault="005326CA" w:rsidP="009D0E00">
      <w:pPr>
        <w:pStyle w:val="Default"/>
        <w:spacing w:before="120"/>
        <w:jc w:val="both"/>
        <w:rPr>
          <w:b/>
          <w:bCs/>
          <w:szCs w:val="23"/>
        </w:rPr>
      </w:pPr>
      <w:r w:rsidRPr="006B2210">
        <w:rPr>
          <w:b/>
          <w:bCs/>
          <w:szCs w:val="23"/>
        </w:rPr>
        <w:t>Registro: Personas Jurídicas de Arequipa.</w:t>
      </w:r>
    </w:p>
    <w:p w14:paraId="60F2BC2F" w14:textId="30AB1909" w:rsidR="005326CA" w:rsidRPr="006B2210" w:rsidRDefault="005326CA" w:rsidP="009D0E00">
      <w:pPr>
        <w:pStyle w:val="Default"/>
        <w:spacing w:before="120"/>
        <w:jc w:val="both"/>
        <w:rPr>
          <w:b/>
          <w:bCs/>
          <w:szCs w:val="23"/>
        </w:rPr>
      </w:pPr>
      <w:r w:rsidRPr="006B2210">
        <w:rPr>
          <w:b/>
          <w:bCs/>
          <w:szCs w:val="23"/>
        </w:rPr>
        <w:t>Acto: Certificado de Vigencia de Poder.</w:t>
      </w:r>
    </w:p>
    <w:p w14:paraId="7D10A4C4" w14:textId="415F27B9" w:rsidR="005326CA" w:rsidRPr="006B2210" w:rsidRDefault="005326CA" w:rsidP="009D0E00">
      <w:pPr>
        <w:pStyle w:val="Default"/>
        <w:spacing w:before="120"/>
        <w:jc w:val="both"/>
        <w:rPr>
          <w:b/>
          <w:bCs/>
          <w:szCs w:val="23"/>
        </w:rPr>
      </w:pPr>
      <w:r w:rsidRPr="006B2210">
        <w:rPr>
          <w:b/>
          <w:bCs/>
          <w:szCs w:val="23"/>
        </w:rPr>
        <w:t>Sumilla:</w:t>
      </w:r>
    </w:p>
    <w:p w14:paraId="18D9E476" w14:textId="2B0D64CF" w:rsidR="005326CA" w:rsidRPr="006B2210" w:rsidRDefault="005326CA" w:rsidP="009D0E00">
      <w:pPr>
        <w:pStyle w:val="Default"/>
        <w:spacing w:before="120"/>
        <w:jc w:val="both"/>
        <w:rPr>
          <w:b/>
          <w:bCs/>
          <w:szCs w:val="22"/>
        </w:rPr>
      </w:pPr>
      <w:r w:rsidRPr="006B2210">
        <w:rPr>
          <w:b/>
          <w:bCs/>
          <w:szCs w:val="22"/>
        </w:rPr>
        <w:t>Certificado de vigencia de poder</w:t>
      </w:r>
    </w:p>
    <w:p w14:paraId="77003525" w14:textId="77777777" w:rsidR="005326CA" w:rsidRPr="006B2210" w:rsidRDefault="005326CA" w:rsidP="009D0E00">
      <w:pPr>
        <w:pStyle w:val="Default"/>
        <w:spacing w:before="120"/>
        <w:jc w:val="both"/>
        <w:rPr>
          <w:szCs w:val="22"/>
        </w:rPr>
      </w:pPr>
      <w:r w:rsidRPr="006B2210">
        <w:rPr>
          <w:szCs w:val="22"/>
        </w:rPr>
        <w:t>En el certificado de vigencia de poder del subgerente deberán consignarse las facultades otorgadas expresamente en la partida registral de la persona jurídica, debiendo delimitar las facultades generales que fueron conferidas en el acto constitutivo y las otorgadas con posterioridad.</w:t>
      </w:r>
    </w:p>
    <w:p w14:paraId="52672C58" w14:textId="10DD9A3A" w:rsidR="005326CA" w:rsidRPr="006B2210" w:rsidRDefault="005326CA" w:rsidP="009D0E00">
      <w:pPr>
        <w:pStyle w:val="Default"/>
        <w:spacing w:before="120"/>
        <w:jc w:val="both"/>
        <w:rPr>
          <w:b/>
          <w:bCs/>
          <w:szCs w:val="23"/>
        </w:rPr>
      </w:pPr>
      <w:r w:rsidRPr="006B2210">
        <w:rPr>
          <w:b/>
          <w:bCs/>
          <w:szCs w:val="23"/>
        </w:rPr>
        <w:t>I. Acto cuya inscripción se solicita y documentación presentada</w:t>
      </w:r>
    </w:p>
    <w:p w14:paraId="03AB456B" w14:textId="5D5996AE" w:rsidR="005326CA" w:rsidRPr="006B2210" w:rsidRDefault="005326CA" w:rsidP="006A21A9">
      <w:pPr>
        <w:pStyle w:val="Default"/>
        <w:spacing w:before="120"/>
        <w:jc w:val="both"/>
        <w:rPr>
          <w:szCs w:val="23"/>
        </w:rPr>
      </w:pPr>
      <w:r w:rsidRPr="006B2210">
        <w:rPr>
          <w:szCs w:val="23"/>
        </w:rPr>
        <w:t xml:space="preserve">a) Mediante la publicidad venida en grado de apelación se solicitó en fecha 05/03/2024, la emisión del certificado de vigencia de poder a favor de Cecilia Elena Valcárcel Casis de Landa, en el cargo de subgerente de la sociedad </w:t>
      </w:r>
      <w:r w:rsidR="009D0E00">
        <w:rPr>
          <w:szCs w:val="23"/>
        </w:rPr>
        <w:t>"</w:t>
      </w:r>
      <w:r w:rsidRPr="006B2210">
        <w:rPr>
          <w:szCs w:val="23"/>
        </w:rPr>
        <w:t>Comercial Jorval S.A.</w:t>
      </w:r>
      <w:r w:rsidR="009D0E00">
        <w:rPr>
          <w:szCs w:val="23"/>
        </w:rPr>
        <w:t>"</w:t>
      </w:r>
      <w:r w:rsidRPr="006B2210">
        <w:rPr>
          <w:szCs w:val="23"/>
        </w:rPr>
        <w:t xml:space="preserve">, inscrita en la </w:t>
      </w:r>
      <w:r w:rsidR="009D0E00" w:rsidRPr="006B2210">
        <w:rPr>
          <w:szCs w:val="23"/>
        </w:rPr>
        <w:t xml:space="preserve">Partida Registral </w:t>
      </w:r>
      <w:r w:rsidRPr="006B2210">
        <w:rPr>
          <w:szCs w:val="23"/>
        </w:rPr>
        <w:t>N.° 11012204 del Registro de Personas Jurídicas de Arequipa.</w:t>
      </w:r>
    </w:p>
    <w:p w14:paraId="068F0480" w14:textId="5E6078EE" w:rsidR="005326CA" w:rsidRPr="006B2210" w:rsidRDefault="005326CA" w:rsidP="006A21A9">
      <w:pPr>
        <w:pStyle w:val="Default"/>
        <w:spacing w:before="120"/>
        <w:jc w:val="both"/>
        <w:rPr>
          <w:szCs w:val="23"/>
        </w:rPr>
      </w:pPr>
      <w:r w:rsidRPr="006B2210">
        <w:rPr>
          <w:szCs w:val="23"/>
        </w:rPr>
        <w:t>b) Seguidamente, en fecha 06/03/2024, el abogado certificador de la Zona Registral N.° XII - Sede Arequipa, Cesar Gustavo Cortavitarte Álvarez, expidió el Certificado de vigencia de poder solicitado.</w:t>
      </w:r>
    </w:p>
    <w:p w14:paraId="68C750DD" w14:textId="55EC7A72" w:rsidR="005326CA" w:rsidRPr="006B2210" w:rsidRDefault="005326CA" w:rsidP="006A21A9">
      <w:pPr>
        <w:autoSpaceDE w:val="0"/>
        <w:autoSpaceDN w:val="0"/>
        <w:adjustRightInd w:val="0"/>
        <w:spacing w:before="120"/>
        <w:rPr>
          <w:rFonts w:cs="Arial"/>
          <w:color w:val="000000"/>
          <w:sz w:val="24"/>
          <w:szCs w:val="23"/>
        </w:rPr>
      </w:pPr>
      <w:r w:rsidRPr="006B2210">
        <w:rPr>
          <w:rFonts w:cs="Arial"/>
          <w:color w:val="000000"/>
          <w:sz w:val="24"/>
          <w:szCs w:val="23"/>
        </w:rPr>
        <w:t xml:space="preserve">c) </w:t>
      </w:r>
      <w:r w:rsidRPr="005326CA">
        <w:rPr>
          <w:rFonts w:cs="Arial"/>
          <w:color w:val="000000"/>
          <w:sz w:val="24"/>
          <w:szCs w:val="23"/>
        </w:rPr>
        <w:t>Sin embargo, el administrado solicita la aclaración del referido certificado, por lo que en fecha 06/03/2024 se reingresa la solicitud, argumentando que en el certificado se han consignado facultades que le corresponde al gerente general.</w:t>
      </w:r>
    </w:p>
    <w:p w14:paraId="68C65DEC" w14:textId="2C292E94" w:rsidR="005326CA" w:rsidRPr="006B2210" w:rsidRDefault="005326CA" w:rsidP="006A21A9">
      <w:pPr>
        <w:autoSpaceDE w:val="0"/>
        <w:autoSpaceDN w:val="0"/>
        <w:adjustRightInd w:val="0"/>
        <w:spacing w:before="120"/>
        <w:rPr>
          <w:rFonts w:cs="Arial"/>
          <w:color w:val="000000"/>
          <w:sz w:val="24"/>
          <w:szCs w:val="23"/>
        </w:rPr>
      </w:pPr>
      <w:r w:rsidRPr="006B2210">
        <w:rPr>
          <w:rFonts w:cs="Arial"/>
          <w:color w:val="000000"/>
          <w:sz w:val="24"/>
          <w:szCs w:val="23"/>
        </w:rPr>
        <w:t xml:space="preserve">d) </w:t>
      </w:r>
      <w:r w:rsidRPr="005326CA">
        <w:rPr>
          <w:rFonts w:cs="Arial"/>
          <w:color w:val="000000"/>
          <w:sz w:val="24"/>
          <w:szCs w:val="23"/>
        </w:rPr>
        <w:t>Ante ello, el abogado certificador emite en fecha 06/03/2024, un nuevo certificado de vigencia de poder, con el cual se habría aclarado lo solicitado por el administrado.</w:t>
      </w:r>
    </w:p>
    <w:p w14:paraId="42323FC8" w14:textId="0C2D4A8D" w:rsidR="005326CA" w:rsidRPr="006B2210" w:rsidRDefault="005326CA" w:rsidP="006A21A9">
      <w:pPr>
        <w:autoSpaceDE w:val="0"/>
        <w:autoSpaceDN w:val="0"/>
        <w:adjustRightInd w:val="0"/>
        <w:spacing w:before="120"/>
        <w:rPr>
          <w:rFonts w:cs="Arial"/>
          <w:color w:val="000000"/>
          <w:sz w:val="24"/>
          <w:szCs w:val="23"/>
        </w:rPr>
      </w:pPr>
      <w:r w:rsidRPr="006B2210">
        <w:rPr>
          <w:rFonts w:cs="Arial"/>
          <w:color w:val="000000"/>
          <w:sz w:val="24"/>
          <w:szCs w:val="23"/>
        </w:rPr>
        <w:t xml:space="preserve">e) </w:t>
      </w:r>
      <w:r w:rsidRPr="005326CA">
        <w:rPr>
          <w:rFonts w:cs="Arial"/>
          <w:color w:val="000000"/>
          <w:sz w:val="24"/>
          <w:szCs w:val="23"/>
        </w:rPr>
        <w:t xml:space="preserve">No obstante, el interesado manifiesta su disconformidad; por lo tanto, con el recurso de apelación presentado mediante HTD. </w:t>
      </w:r>
      <w:r w:rsidRPr="006B2210">
        <w:rPr>
          <w:rFonts w:cs="Arial"/>
          <w:color w:val="000000"/>
          <w:sz w:val="24"/>
          <w:szCs w:val="23"/>
        </w:rPr>
        <w:t xml:space="preserve">N.° </w:t>
      </w:r>
      <w:r w:rsidRPr="005326CA">
        <w:rPr>
          <w:rFonts w:cs="Arial"/>
          <w:color w:val="000000"/>
          <w:sz w:val="24"/>
          <w:szCs w:val="23"/>
        </w:rPr>
        <w:t>010209, en fecha 15/03/2024, se cuestiona nuevamente el certificado emitido por el abogado certificador.</w:t>
      </w:r>
    </w:p>
    <w:p w14:paraId="6A1DE04B" w14:textId="28524CE2" w:rsidR="005326CA" w:rsidRPr="006B2210" w:rsidRDefault="005326CA" w:rsidP="009D0E00">
      <w:pPr>
        <w:autoSpaceDE w:val="0"/>
        <w:autoSpaceDN w:val="0"/>
        <w:adjustRightInd w:val="0"/>
        <w:spacing w:before="120"/>
        <w:rPr>
          <w:rFonts w:cs="Arial"/>
          <w:b/>
          <w:bCs/>
          <w:color w:val="000000"/>
          <w:sz w:val="24"/>
          <w:szCs w:val="23"/>
        </w:rPr>
      </w:pPr>
      <w:r w:rsidRPr="005326CA">
        <w:rPr>
          <w:rFonts w:cs="Arial"/>
          <w:b/>
          <w:bCs/>
          <w:color w:val="000000"/>
          <w:sz w:val="24"/>
          <w:szCs w:val="23"/>
        </w:rPr>
        <w:t>II. D</w:t>
      </w:r>
      <w:r w:rsidRPr="006B2210">
        <w:rPr>
          <w:rFonts w:cs="Arial"/>
          <w:b/>
          <w:bCs/>
          <w:color w:val="000000"/>
          <w:sz w:val="24"/>
          <w:szCs w:val="23"/>
        </w:rPr>
        <w:t>ecisión impugnada</w:t>
      </w:r>
    </w:p>
    <w:p w14:paraId="0B9E38A7" w14:textId="300F6EBA"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 xml:space="preserve">El abogado certificador de la Zona Registral </w:t>
      </w:r>
      <w:r w:rsidRPr="006B2210">
        <w:rPr>
          <w:rFonts w:cs="Arial"/>
          <w:color w:val="000000"/>
          <w:sz w:val="24"/>
          <w:szCs w:val="23"/>
        </w:rPr>
        <w:t xml:space="preserve">N.° </w:t>
      </w:r>
      <w:r w:rsidRPr="005326CA">
        <w:rPr>
          <w:rFonts w:cs="Arial"/>
          <w:color w:val="000000"/>
          <w:sz w:val="24"/>
          <w:szCs w:val="23"/>
        </w:rPr>
        <w:t xml:space="preserve">XII </w:t>
      </w:r>
      <w:r w:rsidRPr="006B2210">
        <w:rPr>
          <w:rFonts w:cs="Arial"/>
          <w:color w:val="000000"/>
          <w:sz w:val="24"/>
          <w:szCs w:val="23"/>
        </w:rPr>
        <w:t>- Sede</w:t>
      </w:r>
      <w:r w:rsidRPr="005326CA">
        <w:rPr>
          <w:rFonts w:cs="Arial"/>
          <w:color w:val="000000"/>
          <w:sz w:val="24"/>
          <w:szCs w:val="23"/>
        </w:rPr>
        <w:t xml:space="preserve"> Arequipa, César Gustavo Cortavitarte Álvarez, emitió el siguiente certificado de vigencia de poder:</w:t>
      </w:r>
    </w:p>
    <w:p w14:paraId="46E3D366" w14:textId="649B6C2B" w:rsidR="005326CA" w:rsidRPr="006B2210" w:rsidRDefault="00016D3E" w:rsidP="009D0E00">
      <w:pPr>
        <w:autoSpaceDE w:val="0"/>
        <w:autoSpaceDN w:val="0"/>
        <w:adjustRightInd w:val="0"/>
        <w:spacing w:before="120"/>
        <w:rPr>
          <w:rFonts w:cs="Arial"/>
          <w:color w:val="000000"/>
          <w:sz w:val="24"/>
        </w:rPr>
      </w:pPr>
      <w:r>
        <w:rPr>
          <w:rFonts w:cs="Arial"/>
          <w:color w:val="000000"/>
          <w:sz w:val="24"/>
        </w:rPr>
        <w:t>"</w:t>
      </w:r>
      <w:r w:rsidR="005326CA" w:rsidRPr="005326CA">
        <w:rPr>
          <w:rFonts w:cs="Arial"/>
          <w:color w:val="000000"/>
          <w:sz w:val="24"/>
        </w:rPr>
        <w:t>(</w:t>
      </w:r>
      <w:r w:rsidR="005326CA" w:rsidRPr="006B2210">
        <w:rPr>
          <w:rFonts w:cs="Arial"/>
          <w:color w:val="000000"/>
          <w:sz w:val="24"/>
        </w:rPr>
        <w:t>...</w:t>
      </w:r>
      <w:r w:rsidR="005326CA" w:rsidRPr="005326CA">
        <w:rPr>
          <w:rFonts w:cs="Arial"/>
          <w:color w:val="000000"/>
          <w:sz w:val="24"/>
        </w:rPr>
        <w:t>)</w:t>
      </w:r>
      <w:r>
        <w:rPr>
          <w:rFonts w:cs="Arial"/>
          <w:color w:val="000000"/>
          <w:sz w:val="24"/>
        </w:rPr>
        <w:t>.</w:t>
      </w:r>
    </w:p>
    <w:p w14:paraId="6B37BB0F" w14:textId="257128C7" w:rsidR="005326CA" w:rsidRPr="006B2210" w:rsidRDefault="005326CA" w:rsidP="009D0E00">
      <w:pPr>
        <w:autoSpaceDE w:val="0"/>
        <w:autoSpaceDN w:val="0"/>
        <w:adjustRightInd w:val="0"/>
        <w:spacing w:before="120"/>
        <w:jc w:val="center"/>
        <w:rPr>
          <w:rFonts w:cs="Arial"/>
          <w:b/>
          <w:bCs/>
          <w:color w:val="000000"/>
          <w:sz w:val="24"/>
          <w:u w:val="single"/>
        </w:rPr>
      </w:pPr>
      <w:r w:rsidRPr="005326CA">
        <w:rPr>
          <w:rFonts w:cs="Arial"/>
          <w:b/>
          <w:bCs/>
          <w:color w:val="000000"/>
          <w:sz w:val="24"/>
          <w:u w:val="single"/>
        </w:rPr>
        <w:lastRenderedPageBreak/>
        <w:t>C</w:t>
      </w:r>
      <w:r w:rsidRPr="006B2210">
        <w:rPr>
          <w:rFonts w:cs="Arial"/>
          <w:b/>
          <w:bCs/>
          <w:color w:val="000000"/>
          <w:sz w:val="24"/>
          <w:u w:val="single"/>
        </w:rPr>
        <w:t>ertificado de vigencia</w:t>
      </w:r>
    </w:p>
    <w:p w14:paraId="08231927" w14:textId="1483F02B"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 xml:space="preserve">El servidor que suscribe, </w:t>
      </w:r>
      <w:r w:rsidRPr="006B2210">
        <w:rPr>
          <w:rFonts w:cs="Arial"/>
          <w:b/>
          <w:bCs/>
          <w:color w:val="000000"/>
          <w:sz w:val="24"/>
        </w:rPr>
        <w:t>certifica</w:t>
      </w:r>
      <w:r w:rsidRPr="005326CA">
        <w:rPr>
          <w:rFonts w:cs="Arial"/>
          <w:color w:val="000000"/>
          <w:sz w:val="24"/>
        </w:rPr>
        <w:t>:</w:t>
      </w:r>
    </w:p>
    <w:p w14:paraId="22E9E9C0" w14:textId="71B8B239"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 xml:space="preserve">Que, en la </w:t>
      </w:r>
      <w:r w:rsidR="00016D3E" w:rsidRPr="005326CA">
        <w:rPr>
          <w:rFonts w:cs="Arial"/>
          <w:color w:val="000000"/>
          <w:sz w:val="24"/>
        </w:rPr>
        <w:t xml:space="preserve">Partida Electrónica </w:t>
      </w:r>
      <w:r w:rsidRPr="006B2210">
        <w:rPr>
          <w:rFonts w:cs="Arial"/>
          <w:color w:val="000000"/>
          <w:sz w:val="24"/>
        </w:rPr>
        <w:t xml:space="preserve">N.° </w:t>
      </w:r>
      <w:r w:rsidRPr="005326CA">
        <w:rPr>
          <w:rFonts w:cs="Arial"/>
          <w:color w:val="000000"/>
          <w:sz w:val="24"/>
        </w:rPr>
        <w:t xml:space="preserve">11012204 del Registro de Personas Jurídicas de la Oficina Registral de </w:t>
      </w:r>
      <w:r w:rsidRPr="006B2210">
        <w:rPr>
          <w:rFonts w:cs="Arial"/>
          <w:color w:val="000000"/>
          <w:sz w:val="24"/>
        </w:rPr>
        <w:t>Arequipa</w:t>
      </w:r>
      <w:r w:rsidRPr="005326CA">
        <w:rPr>
          <w:rFonts w:cs="Arial"/>
          <w:color w:val="000000"/>
          <w:sz w:val="24"/>
        </w:rPr>
        <w:t xml:space="preserve">, consta registrado y vigente el poder a favor de VALCÁRCEL CASIS DE LANDA, CECILIA ELENA, identificado con DNI. </w:t>
      </w:r>
      <w:r w:rsidRPr="006B2210">
        <w:rPr>
          <w:rFonts w:cs="Arial"/>
          <w:color w:val="000000"/>
          <w:sz w:val="24"/>
        </w:rPr>
        <w:t xml:space="preserve">N.° </w:t>
      </w:r>
      <w:r w:rsidRPr="005326CA">
        <w:rPr>
          <w:rFonts w:cs="Arial"/>
          <w:color w:val="000000"/>
          <w:sz w:val="24"/>
        </w:rPr>
        <w:t>29263149, cuyos datos se precisan a continuación:</w:t>
      </w:r>
    </w:p>
    <w:p w14:paraId="5C9DC1A0" w14:textId="0E77DF94" w:rsidR="00016D3E" w:rsidRDefault="005326CA" w:rsidP="009D0E00">
      <w:pPr>
        <w:autoSpaceDE w:val="0"/>
        <w:autoSpaceDN w:val="0"/>
        <w:adjustRightInd w:val="0"/>
        <w:spacing w:before="120"/>
        <w:rPr>
          <w:rFonts w:cs="Arial"/>
          <w:color w:val="000000"/>
          <w:sz w:val="24"/>
        </w:rPr>
      </w:pPr>
      <w:r w:rsidRPr="005326CA">
        <w:rPr>
          <w:rFonts w:cs="Arial"/>
          <w:b/>
          <w:bCs/>
          <w:color w:val="000000"/>
          <w:sz w:val="24"/>
        </w:rPr>
        <w:t>D</w:t>
      </w:r>
      <w:r w:rsidR="00016D3E" w:rsidRPr="005326CA">
        <w:rPr>
          <w:rFonts w:cs="Arial"/>
          <w:b/>
          <w:bCs/>
          <w:color w:val="000000"/>
          <w:sz w:val="24"/>
        </w:rPr>
        <w:t>enominación o razón social</w:t>
      </w:r>
      <w:r w:rsidRPr="005326CA">
        <w:rPr>
          <w:rFonts w:cs="Arial"/>
          <w:b/>
          <w:bCs/>
          <w:color w:val="000000"/>
          <w:sz w:val="24"/>
        </w:rPr>
        <w:t xml:space="preserve">: </w:t>
      </w:r>
      <w:r w:rsidR="00016D3E" w:rsidRPr="005326CA">
        <w:rPr>
          <w:rFonts w:cs="Arial"/>
          <w:color w:val="000000"/>
          <w:sz w:val="24"/>
        </w:rPr>
        <w:t>Comercial Jorval</w:t>
      </w:r>
      <w:r w:rsidRPr="005326CA">
        <w:rPr>
          <w:rFonts w:cs="Arial"/>
          <w:color w:val="000000"/>
          <w:sz w:val="24"/>
        </w:rPr>
        <w:t xml:space="preserve"> S.A.</w:t>
      </w:r>
    </w:p>
    <w:p w14:paraId="12E34795" w14:textId="02097432" w:rsidR="005326CA" w:rsidRPr="006B2210" w:rsidRDefault="00016D3E" w:rsidP="009D0E00">
      <w:pPr>
        <w:autoSpaceDE w:val="0"/>
        <w:autoSpaceDN w:val="0"/>
        <w:adjustRightInd w:val="0"/>
        <w:spacing w:before="120"/>
        <w:rPr>
          <w:rFonts w:cs="Arial"/>
          <w:color w:val="000000"/>
          <w:sz w:val="24"/>
        </w:rPr>
      </w:pPr>
      <w:r w:rsidRPr="005326CA">
        <w:rPr>
          <w:rFonts w:cs="Arial"/>
          <w:b/>
          <w:bCs/>
          <w:color w:val="000000"/>
          <w:sz w:val="24"/>
        </w:rPr>
        <w:t>Libro</w:t>
      </w:r>
      <w:r w:rsidR="005326CA" w:rsidRPr="00016D3E">
        <w:rPr>
          <w:rFonts w:cs="Arial"/>
          <w:b/>
          <w:color w:val="000000"/>
          <w:sz w:val="24"/>
        </w:rPr>
        <w:t>:</w:t>
      </w:r>
      <w:r w:rsidR="005326CA" w:rsidRPr="005326CA">
        <w:rPr>
          <w:rFonts w:cs="Arial"/>
          <w:color w:val="000000"/>
          <w:sz w:val="24"/>
        </w:rPr>
        <w:t xml:space="preserve"> </w:t>
      </w:r>
      <w:r w:rsidRPr="005326CA">
        <w:rPr>
          <w:rFonts w:cs="Arial"/>
          <w:color w:val="000000"/>
          <w:sz w:val="24"/>
        </w:rPr>
        <w:t>Sociedades Anónimas</w:t>
      </w:r>
    </w:p>
    <w:p w14:paraId="5203C588" w14:textId="77777777" w:rsidR="00016D3E" w:rsidRDefault="00016D3E" w:rsidP="009D0E00">
      <w:pPr>
        <w:autoSpaceDE w:val="0"/>
        <w:autoSpaceDN w:val="0"/>
        <w:adjustRightInd w:val="0"/>
        <w:spacing w:before="120"/>
        <w:rPr>
          <w:rFonts w:cs="Arial"/>
          <w:color w:val="000000"/>
          <w:sz w:val="24"/>
        </w:rPr>
      </w:pPr>
      <w:r w:rsidRPr="005326CA">
        <w:rPr>
          <w:rFonts w:cs="Arial"/>
          <w:b/>
          <w:bCs/>
          <w:color w:val="000000"/>
          <w:sz w:val="24"/>
        </w:rPr>
        <w:t>Asiento</w:t>
      </w:r>
      <w:r w:rsidR="005326CA" w:rsidRPr="005326CA">
        <w:rPr>
          <w:rFonts w:cs="Arial"/>
          <w:color w:val="000000"/>
          <w:sz w:val="24"/>
        </w:rPr>
        <w:t>: C00014 - RECT C0015</w:t>
      </w:r>
    </w:p>
    <w:p w14:paraId="42E50B90" w14:textId="67438341" w:rsidR="005326CA" w:rsidRPr="006B2210" w:rsidRDefault="00016D3E" w:rsidP="009D0E00">
      <w:pPr>
        <w:autoSpaceDE w:val="0"/>
        <w:autoSpaceDN w:val="0"/>
        <w:adjustRightInd w:val="0"/>
        <w:spacing w:before="120"/>
        <w:rPr>
          <w:rFonts w:cs="Arial"/>
          <w:color w:val="000000"/>
          <w:sz w:val="24"/>
        </w:rPr>
      </w:pPr>
      <w:r w:rsidRPr="00016D3E">
        <w:rPr>
          <w:rFonts w:cs="Arial"/>
          <w:b/>
          <w:color w:val="000000"/>
          <w:sz w:val="24"/>
        </w:rPr>
        <w:t>Ficha</w:t>
      </w:r>
      <w:r w:rsidR="005326CA" w:rsidRPr="00016D3E">
        <w:rPr>
          <w:rFonts w:cs="Arial"/>
          <w:b/>
          <w:color w:val="000000"/>
          <w:sz w:val="24"/>
        </w:rPr>
        <w:t>:</w:t>
      </w:r>
      <w:r w:rsidR="005326CA" w:rsidRPr="005326CA">
        <w:rPr>
          <w:rFonts w:cs="Arial"/>
          <w:color w:val="000000"/>
          <w:sz w:val="24"/>
        </w:rPr>
        <w:t xml:space="preserve"> 0000001290</w:t>
      </w:r>
    </w:p>
    <w:p w14:paraId="6464DF4A" w14:textId="51720B98" w:rsidR="005326CA" w:rsidRPr="006B2210" w:rsidRDefault="00016D3E" w:rsidP="009D0E00">
      <w:pPr>
        <w:autoSpaceDE w:val="0"/>
        <w:autoSpaceDN w:val="0"/>
        <w:adjustRightInd w:val="0"/>
        <w:spacing w:before="120"/>
        <w:rPr>
          <w:rFonts w:cs="Arial"/>
          <w:color w:val="000000"/>
          <w:sz w:val="24"/>
        </w:rPr>
      </w:pPr>
      <w:r w:rsidRPr="005326CA">
        <w:rPr>
          <w:rFonts w:cs="Arial"/>
          <w:b/>
          <w:bCs/>
          <w:color w:val="000000"/>
          <w:sz w:val="24"/>
        </w:rPr>
        <w:t>Cargo</w:t>
      </w:r>
      <w:r w:rsidR="005326CA" w:rsidRPr="00016D3E">
        <w:rPr>
          <w:rFonts w:cs="Arial"/>
          <w:b/>
          <w:color w:val="000000"/>
          <w:sz w:val="24"/>
        </w:rPr>
        <w:t>:</w:t>
      </w:r>
      <w:r w:rsidR="005326CA" w:rsidRPr="005326CA">
        <w:rPr>
          <w:rFonts w:cs="Arial"/>
          <w:color w:val="000000"/>
          <w:sz w:val="24"/>
        </w:rPr>
        <w:t xml:space="preserve"> </w:t>
      </w:r>
      <w:r w:rsidRPr="005326CA">
        <w:rPr>
          <w:rFonts w:cs="Arial"/>
          <w:color w:val="000000"/>
          <w:sz w:val="24"/>
        </w:rPr>
        <w:t>sub-gerente</w:t>
      </w:r>
    </w:p>
    <w:p w14:paraId="30E2E8C1" w14:textId="1A25FE17" w:rsidR="005326CA" w:rsidRPr="006B2210" w:rsidRDefault="00016D3E" w:rsidP="009D0E00">
      <w:pPr>
        <w:autoSpaceDE w:val="0"/>
        <w:autoSpaceDN w:val="0"/>
        <w:adjustRightInd w:val="0"/>
        <w:spacing w:before="120"/>
        <w:rPr>
          <w:rFonts w:cs="Arial"/>
          <w:b/>
          <w:bCs/>
          <w:color w:val="000000"/>
          <w:sz w:val="24"/>
        </w:rPr>
      </w:pPr>
      <w:r w:rsidRPr="005326CA">
        <w:rPr>
          <w:rFonts w:cs="Arial"/>
          <w:b/>
          <w:bCs/>
          <w:color w:val="000000"/>
          <w:sz w:val="24"/>
        </w:rPr>
        <w:t>Facultades</w:t>
      </w:r>
      <w:r w:rsidR="005326CA" w:rsidRPr="005326CA">
        <w:rPr>
          <w:rFonts w:cs="Arial"/>
          <w:b/>
          <w:bCs/>
          <w:color w:val="000000"/>
          <w:sz w:val="24"/>
        </w:rPr>
        <w:t>:</w:t>
      </w:r>
    </w:p>
    <w:p w14:paraId="2B0F26B2" w14:textId="77777777" w:rsidR="005326CA" w:rsidRPr="006B2210" w:rsidRDefault="005326CA" w:rsidP="009D0E00">
      <w:pPr>
        <w:autoSpaceDE w:val="0"/>
        <w:autoSpaceDN w:val="0"/>
        <w:adjustRightInd w:val="0"/>
        <w:spacing w:before="120"/>
        <w:rPr>
          <w:rFonts w:cs="Arial"/>
          <w:b/>
          <w:bCs/>
          <w:color w:val="000000"/>
          <w:sz w:val="24"/>
        </w:rPr>
      </w:pPr>
      <w:r w:rsidRPr="005326CA">
        <w:rPr>
          <w:rFonts w:cs="Arial"/>
          <w:b/>
          <w:bCs/>
          <w:color w:val="000000"/>
          <w:sz w:val="24"/>
        </w:rPr>
        <w:t>C00015</w:t>
      </w:r>
    </w:p>
    <w:p w14:paraId="2B1C8F86" w14:textId="4D98DDD7" w:rsidR="005326CA" w:rsidRPr="006B2210" w:rsidRDefault="005326CA" w:rsidP="009D0E00">
      <w:pPr>
        <w:spacing w:before="120"/>
        <w:rPr>
          <w:rFonts w:cs="Arial"/>
          <w:b/>
          <w:bCs/>
          <w:color w:val="000000"/>
          <w:sz w:val="24"/>
        </w:rPr>
      </w:pPr>
      <w:r w:rsidRPr="006B2210">
        <w:rPr>
          <w:rFonts w:cs="Arial"/>
          <w:color w:val="000000"/>
          <w:sz w:val="24"/>
        </w:rPr>
        <w:t>N</w:t>
      </w:r>
      <w:r w:rsidR="00016D3E" w:rsidRPr="006B2210">
        <w:rPr>
          <w:rFonts w:cs="Arial"/>
          <w:color w:val="000000"/>
          <w:sz w:val="24"/>
        </w:rPr>
        <w:t xml:space="preserve">ombrar al cargo de sub gerente a: </w:t>
      </w:r>
      <w:r w:rsidR="00016D3E" w:rsidRPr="006B2210">
        <w:rPr>
          <w:rFonts w:cs="Arial"/>
          <w:b/>
          <w:bCs/>
          <w:color w:val="000000"/>
          <w:sz w:val="24"/>
        </w:rPr>
        <w:t xml:space="preserve">Cecilia Elena </w:t>
      </w:r>
      <w:r w:rsidR="00016D3E" w:rsidRPr="005326CA">
        <w:rPr>
          <w:rFonts w:cs="Arial"/>
          <w:b/>
          <w:bCs/>
          <w:color w:val="000000"/>
          <w:sz w:val="24"/>
        </w:rPr>
        <w:t xml:space="preserve">Valcarcel Casis de Landa e identificado con D.N.I. </w:t>
      </w:r>
      <w:r w:rsidR="00016D3E" w:rsidRPr="006B2210">
        <w:rPr>
          <w:rFonts w:cs="Arial"/>
          <w:b/>
          <w:bCs/>
          <w:color w:val="000000"/>
          <w:sz w:val="24"/>
        </w:rPr>
        <w:t xml:space="preserve">N.° </w:t>
      </w:r>
      <w:r w:rsidR="00016D3E" w:rsidRPr="005326CA">
        <w:rPr>
          <w:rFonts w:cs="Arial"/>
          <w:b/>
          <w:bCs/>
          <w:color w:val="000000"/>
          <w:sz w:val="24"/>
        </w:rPr>
        <w:t>29263149, a quien se le otorga las atribuciones, facultades y poderes contenidos en los estatutos sociales de la empresa y los demás que le pudiera otorgar la junta general y/o directorio a sola firma.</w:t>
      </w:r>
    </w:p>
    <w:p w14:paraId="77C11020" w14:textId="565606CF" w:rsidR="005326CA" w:rsidRPr="006B2210" w:rsidRDefault="00016D3E" w:rsidP="009D0E00">
      <w:pPr>
        <w:autoSpaceDE w:val="0"/>
        <w:autoSpaceDN w:val="0"/>
        <w:adjustRightInd w:val="0"/>
        <w:spacing w:before="120"/>
        <w:rPr>
          <w:rFonts w:cs="Arial"/>
          <w:b/>
          <w:bCs/>
          <w:color w:val="000000"/>
          <w:sz w:val="24"/>
        </w:rPr>
      </w:pPr>
      <w:r w:rsidRPr="005326CA">
        <w:rPr>
          <w:rFonts w:cs="Arial"/>
          <w:b/>
          <w:bCs/>
          <w:color w:val="000000"/>
          <w:sz w:val="24"/>
        </w:rPr>
        <w:t xml:space="preserve">Se procede a transcribir las facultades contenidas en los estatutos y que se encuentran publicitadas en la partida registral; </w:t>
      </w:r>
      <w:r w:rsidRPr="005326CA">
        <w:rPr>
          <w:rFonts w:cs="Arial"/>
          <w:b/>
          <w:bCs/>
          <w:color w:val="000000"/>
          <w:sz w:val="24"/>
          <w:u w:val="single"/>
        </w:rPr>
        <w:t>sin embargo estas serán aplicables únicamente de acuerdo a las facultades otorgadas al representante legal en su nombramiento</w:t>
      </w:r>
    </w:p>
    <w:p w14:paraId="13844432" w14:textId="77777777" w:rsidR="005326CA" w:rsidRPr="006B2210" w:rsidRDefault="005326CA" w:rsidP="009D0E00">
      <w:pPr>
        <w:autoSpaceDE w:val="0"/>
        <w:autoSpaceDN w:val="0"/>
        <w:adjustRightInd w:val="0"/>
        <w:spacing w:before="120"/>
        <w:rPr>
          <w:rFonts w:cs="Arial"/>
          <w:b/>
          <w:bCs/>
          <w:color w:val="000000"/>
          <w:sz w:val="24"/>
        </w:rPr>
      </w:pPr>
      <w:r w:rsidRPr="005326CA">
        <w:rPr>
          <w:rFonts w:cs="Arial"/>
          <w:b/>
          <w:bCs/>
          <w:color w:val="000000"/>
          <w:sz w:val="24"/>
        </w:rPr>
        <w:t>C00020</w:t>
      </w:r>
    </w:p>
    <w:p w14:paraId="25B4B76A" w14:textId="76559E25" w:rsidR="005326CA" w:rsidRPr="006B2210" w:rsidRDefault="005326CA" w:rsidP="009D0E00">
      <w:pPr>
        <w:autoSpaceDE w:val="0"/>
        <w:autoSpaceDN w:val="0"/>
        <w:adjustRightInd w:val="0"/>
        <w:spacing w:before="120"/>
        <w:rPr>
          <w:rFonts w:cs="Arial"/>
          <w:color w:val="000000"/>
          <w:sz w:val="24"/>
        </w:rPr>
      </w:pPr>
      <w:r w:rsidRPr="006B2210">
        <w:rPr>
          <w:rFonts w:cs="Arial"/>
          <w:b/>
          <w:bCs/>
          <w:color w:val="000000"/>
          <w:sz w:val="24"/>
        </w:rPr>
        <w:t xml:space="preserve">Título </w:t>
      </w:r>
      <w:r w:rsidRPr="005326CA">
        <w:rPr>
          <w:rFonts w:cs="Arial"/>
          <w:b/>
          <w:bCs/>
          <w:color w:val="000000"/>
          <w:sz w:val="24"/>
        </w:rPr>
        <w:t xml:space="preserve">V </w:t>
      </w:r>
      <w:r w:rsidRPr="005326CA">
        <w:rPr>
          <w:rFonts w:cs="Arial"/>
          <w:color w:val="000000"/>
          <w:sz w:val="24"/>
        </w:rPr>
        <w:t>De la Gerencia. Art. 22 La administración inmediata y ejecutiva de la sociedad quedará encomendada a uno o más GERENTES... Art. 23 FACULTADES d) Otorgar todo tipo de cancelaciones y recibos e) Celebrar contratos de trabajo, locación de servicios locación de obra arrendamiento de bienes e inmuebles, seguro comisión construcción y transporte créditos documentarios, publicidad, leasing, de mutuo con garantía hipotecaria o prendaria sea, mercantil industrial, agrícola o de transportes otorgar fianzas alquilar cajas de seguridad g) Endosar, girar, cobrar y protestar cheques i) Celebrar y ejecutar los actos y contratos ordinarios correspondientes al objeto social y otras.</w:t>
      </w:r>
    </w:p>
    <w:p w14:paraId="472F05FA" w14:textId="77777777" w:rsidR="005326CA" w:rsidRPr="006B2210" w:rsidRDefault="005326CA" w:rsidP="009D0E00">
      <w:pPr>
        <w:autoSpaceDE w:val="0"/>
        <w:autoSpaceDN w:val="0"/>
        <w:adjustRightInd w:val="0"/>
        <w:spacing w:before="120"/>
        <w:rPr>
          <w:rFonts w:cs="Arial"/>
          <w:b/>
          <w:bCs/>
          <w:color w:val="000000"/>
          <w:sz w:val="24"/>
        </w:rPr>
      </w:pPr>
      <w:r w:rsidRPr="005326CA">
        <w:rPr>
          <w:rFonts w:cs="Arial"/>
          <w:b/>
          <w:bCs/>
          <w:color w:val="000000"/>
          <w:sz w:val="24"/>
        </w:rPr>
        <w:t>B00029</w:t>
      </w:r>
    </w:p>
    <w:p w14:paraId="4C8CA3AD" w14:textId="35D52DCE" w:rsidR="005326CA" w:rsidRPr="006B2210" w:rsidRDefault="005326CA" w:rsidP="009D0E00">
      <w:pPr>
        <w:autoSpaceDE w:val="0"/>
        <w:autoSpaceDN w:val="0"/>
        <w:adjustRightInd w:val="0"/>
        <w:spacing w:before="120"/>
        <w:rPr>
          <w:rFonts w:cs="Arial"/>
          <w:b/>
          <w:bCs/>
          <w:color w:val="000000"/>
          <w:sz w:val="24"/>
        </w:rPr>
      </w:pPr>
      <w:r w:rsidRPr="005326CA">
        <w:rPr>
          <w:rFonts w:cs="Arial"/>
          <w:b/>
          <w:bCs/>
          <w:color w:val="000000"/>
          <w:sz w:val="24"/>
        </w:rPr>
        <w:t>A</w:t>
      </w:r>
      <w:r w:rsidR="00244999" w:rsidRPr="005326CA">
        <w:rPr>
          <w:rFonts w:cs="Arial"/>
          <w:b/>
          <w:bCs/>
          <w:color w:val="000000"/>
          <w:sz w:val="24"/>
        </w:rPr>
        <w:t>mpliación de asiento registral</w:t>
      </w:r>
    </w:p>
    <w:p w14:paraId="43EE6B6C" w14:textId="4A4B9E0F"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S</w:t>
      </w:r>
      <w:r w:rsidR="00244999" w:rsidRPr="005326CA">
        <w:rPr>
          <w:rFonts w:cs="Arial"/>
          <w:color w:val="000000"/>
          <w:sz w:val="24"/>
        </w:rPr>
        <w:t>e amplía el Asiento C00020 sobre modificación total de estatuto que antecede, consignando de manera íntegra las facultades de la gerencia, quedando en lo sucesivo de la siguiente manera</w:t>
      </w:r>
      <w:r w:rsidRPr="005326CA">
        <w:rPr>
          <w:rFonts w:cs="Arial"/>
          <w:color w:val="000000"/>
          <w:sz w:val="24"/>
        </w:rPr>
        <w:t>:</w:t>
      </w:r>
    </w:p>
    <w:p w14:paraId="73DDF5AD" w14:textId="00E61C85" w:rsidR="005326CA" w:rsidRPr="006B2210" w:rsidRDefault="005326CA" w:rsidP="009D0E00">
      <w:pPr>
        <w:autoSpaceDE w:val="0"/>
        <w:autoSpaceDN w:val="0"/>
        <w:adjustRightInd w:val="0"/>
        <w:spacing w:before="120"/>
        <w:rPr>
          <w:rFonts w:cs="Arial"/>
          <w:color w:val="000000"/>
          <w:sz w:val="24"/>
        </w:rPr>
      </w:pPr>
      <w:r w:rsidRPr="005326CA">
        <w:rPr>
          <w:rFonts w:cs="Arial"/>
          <w:b/>
          <w:bCs/>
          <w:color w:val="000000"/>
          <w:sz w:val="24"/>
        </w:rPr>
        <w:t>D</w:t>
      </w:r>
      <w:r w:rsidR="00244999" w:rsidRPr="005326CA">
        <w:rPr>
          <w:rFonts w:cs="Arial"/>
          <w:b/>
          <w:bCs/>
          <w:color w:val="000000"/>
          <w:sz w:val="24"/>
        </w:rPr>
        <w:t>e la gerencia</w:t>
      </w:r>
      <w:r w:rsidRPr="005326CA">
        <w:rPr>
          <w:rFonts w:cs="Arial"/>
          <w:b/>
          <w:bCs/>
          <w:color w:val="000000"/>
          <w:sz w:val="24"/>
        </w:rPr>
        <w:t xml:space="preserve">: </w:t>
      </w:r>
      <w:r w:rsidRPr="005326CA">
        <w:rPr>
          <w:rFonts w:cs="Arial"/>
          <w:color w:val="000000"/>
          <w:sz w:val="24"/>
        </w:rPr>
        <w:t>(...)</w:t>
      </w:r>
      <w:r w:rsidR="00244999">
        <w:rPr>
          <w:rFonts w:cs="Arial"/>
          <w:color w:val="000000"/>
          <w:sz w:val="24"/>
        </w:rPr>
        <w:t>.</w:t>
      </w:r>
    </w:p>
    <w:p w14:paraId="5F09172E" w14:textId="30782AEC" w:rsidR="005326CA" w:rsidRPr="006B2210" w:rsidRDefault="00244999" w:rsidP="009D0E00">
      <w:pPr>
        <w:autoSpaceDE w:val="0"/>
        <w:autoSpaceDN w:val="0"/>
        <w:adjustRightInd w:val="0"/>
        <w:spacing w:before="120"/>
        <w:rPr>
          <w:rFonts w:cs="Arial"/>
          <w:color w:val="000000"/>
          <w:sz w:val="24"/>
        </w:rPr>
      </w:pPr>
      <w:r w:rsidRPr="005326CA">
        <w:rPr>
          <w:rFonts w:cs="Arial"/>
          <w:color w:val="000000"/>
          <w:sz w:val="24"/>
        </w:rPr>
        <w:t>Art</w:t>
      </w:r>
      <w:r w:rsidR="005326CA" w:rsidRPr="005326CA">
        <w:rPr>
          <w:rFonts w:cs="Arial"/>
          <w:color w:val="000000"/>
          <w:sz w:val="24"/>
        </w:rPr>
        <w:t xml:space="preserve">. 23: </w:t>
      </w:r>
      <w:r w:rsidRPr="005326CA">
        <w:rPr>
          <w:rFonts w:cs="Arial"/>
          <w:color w:val="000000"/>
          <w:sz w:val="24"/>
        </w:rPr>
        <w:t>en forma simplemente enunciativa, las facultades del o los gerentes serán:</w:t>
      </w:r>
    </w:p>
    <w:p w14:paraId="5CB9E6BB" w14:textId="49A3D98E" w:rsidR="005326CA" w:rsidRPr="006B2210" w:rsidRDefault="005326CA" w:rsidP="006A21A9">
      <w:pPr>
        <w:autoSpaceDE w:val="0"/>
        <w:autoSpaceDN w:val="0"/>
        <w:adjustRightInd w:val="0"/>
        <w:spacing w:before="120"/>
        <w:rPr>
          <w:rFonts w:cs="Arial"/>
          <w:color w:val="000000"/>
          <w:sz w:val="24"/>
        </w:rPr>
      </w:pPr>
      <w:r w:rsidRPr="006B2210">
        <w:rPr>
          <w:rFonts w:cs="Arial"/>
          <w:color w:val="000000"/>
          <w:sz w:val="24"/>
        </w:rPr>
        <w:lastRenderedPageBreak/>
        <w:t xml:space="preserve">a. </w:t>
      </w:r>
      <w:r w:rsidRPr="005326CA">
        <w:rPr>
          <w:rFonts w:cs="Arial"/>
          <w:color w:val="000000"/>
          <w:sz w:val="24"/>
        </w:rPr>
        <w:t>E</w:t>
      </w:r>
      <w:r w:rsidR="00244999" w:rsidRPr="005326CA">
        <w:rPr>
          <w:rFonts w:cs="Arial"/>
          <w:color w:val="000000"/>
          <w:sz w:val="24"/>
        </w:rPr>
        <w:t>jecutar los acuerdos y resoluciones del directorio y la junta general.</w:t>
      </w:r>
    </w:p>
    <w:p w14:paraId="3103950D" w14:textId="36914D4A" w:rsidR="005326CA" w:rsidRPr="006B2210" w:rsidRDefault="005326CA" w:rsidP="006A21A9">
      <w:pPr>
        <w:autoSpaceDE w:val="0"/>
        <w:autoSpaceDN w:val="0"/>
        <w:adjustRightInd w:val="0"/>
        <w:spacing w:before="120"/>
        <w:rPr>
          <w:rFonts w:cs="Arial"/>
          <w:color w:val="000000"/>
          <w:sz w:val="24"/>
        </w:rPr>
      </w:pPr>
      <w:r w:rsidRPr="006B2210">
        <w:rPr>
          <w:rFonts w:cs="Arial"/>
          <w:color w:val="000000"/>
          <w:sz w:val="24"/>
        </w:rPr>
        <w:t xml:space="preserve">b. </w:t>
      </w:r>
      <w:r w:rsidRPr="005326CA">
        <w:rPr>
          <w:rFonts w:cs="Arial"/>
          <w:color w:val="000000"/>
          <w:sz w:val="24"/>
        </w:rPr>
        <w:t>N</w:t>
      </w:r>
      <w:r w:rsidR="00244999" w:rsidRPr="005326CA">
        <w:rPr>
          <w:rFonts w:cs="Arial"/>
          <w:color w:val="000000"/>
          <w:sz w:val="24"/>
        </w:rPr>
        <w:t>ombrar, amonestar, suspender y despedir al personal.</w:t>
      </w:r>
    </w:p>
    <w:p w14:paraId="6BE0D2E6" w14:textId="0F63C729" w:rsidR="005326CA" w:rsidRPr="006B2210" w:rsidRDefault="005326CA" w:rsidP="006A21A9">
      <w:pPr>
        <w:autoSpaceDE w:val="0"/>
        <w:autoSpaceDN w:val="0"/>
        <w:adjustRightInd w:val="0"/>
        <w:spacing w:before="120"/>
        <w:rPr>
          <w:rFonts w:cs="Arial"/>
          <w:color w:val="000000"/>
          <w:sz w:val="24"/>
        </w:rPr>
      </w:pPr>
      <w:r w:rsidRPr="006B2210">
        <w:rPr>
          <w:rFonts w:cs="Arial"/>
          <w:color w:val="000000"/>
          <w:sz w:val="24"/>
        </w:rPr>
        <w:t xml:space="preserve">c. </w:t>
      </w:r>
      <w:r w:rsidRPr="005326CA">
        <w:rPr>
          <w:rFonts w:cs="Arial"/>
          <w:color w:val="000000"/>
          <w:sz w:val="24"/>
        </w:rPr>
        <w:t>F</w:t>
      </w:r>
      <w:r w:rsidR="00244999" w:rsidRPr="005326CA">
        <w:rPr>
          <w:rFonts w:cs="Arial"/>
          <w:color w:val="000000"/>
          <w:sz w:val="24"/>
        </w:rPr>
        <w:t>irmar minutas y/o escrituras públicas cuando la junta general o el directorio lo delegue.</w:t>
      </w:r>
    </w:p>
    <w:p w14:paraId="60EF2043" w14:textId="7722EFB6" w:rsidR="005326CA" w:rsidRPr="006B2210" w:rsidRDefault="005326CA" w:rsidP="006A21A9">
      <w:pPr>
        <w:autoSpaceDE w:val="0"/>
        <w:autoSpaceDN w:val="0"/>
        <w:adjustRightInd w:val="0"/>
        <w:spacing w:before="120"/>
        <w:rPr>
          <w:rFonts w:cs="Arial"/>
          <w:color w:val="000000"/>
          <w:sz w:val="24"/>
        </w:rPr>
      </w:pPr>
      <w:r w:rsidRPr="006B2210">
        <w:rPr>
          <w:rFonts w:cs="Arial"/>
          <w:color w:val="000000"/>
          <w:sz w:val="24"/>
        </w:rPr>
        <w:t xml:space="preserve">d. </w:t>
      </w:r>
      <w:r w:rsidRPr="005326CA">
        <w:rPr>
          <w:rFonts w:cs="Arial"/>
          <w:color w:val="000000"/>
          <w:sz w:val="24"/>
        </w:rPr>
        <w:t>O</w:t>
      </w:r>
      <w:r w:rsidR="00244999" w:rsidRPr="005326CA">
        <w:rPr>
          <w:rFonts w:cs="Arial"/>
          <w:color w:val="000000"/>
          <w:sz w:val="24"/>
        </w:rPr>
        <w:t>torgar todo tipo de recibos y cancelaciones.</w:t>
      </w:r>
    </w:p>
    <w:p w14:paraId="5E54CD9D" w14:textId="1A74D6DC" w:rsidR="005326CA" w:rsidRPr="006B2210" w:rsidRDefault="005326CA" w:rsidP="006A21A9">
      <w:pPr>
        <w:autoSpaceDE w:val="0"/>
        <w:autoSpaceDN w:val="0"/>
        <w:adjustRightInd w:val="0"/>
        <w:spacing w:before="120"/>
        <w:rPr>
          <w:rFonts w:cs="Arial"/>
          <w:color w:val="000000"/>
          <w:sz w:val="24"/>
        </w:rPr>
      </w:pPr>
      <w:r w:rsidRPr="006B2210">
        <w:rPr>
          <w:rFonts w:cs="Arial"/>
          <w:color w:val="000000"/>
          <w:sz w:val="24"/>
        </w:rPr>
        <w:t xml:space="preserve">e. </w:t>
      </w:r>
      <w:r w:rsidRPr="005326CA">
        <w:rPr>
          <w:rFonts w:cs="Arial"/>
          <w:color w:val="000000"/>
          <w:sz w:val="24"/>
        </w:rPr>
        <w:t>C</w:t>
      </w:r>
      <w:r w:rsidR="00244999" w:rsidRPr="005326CA">
        <w:rPr>
          <w:rFonts w:cs="Arial"/>
          <w:color w:val="000000"/>
          <w:sz w:val="24"/>
        </w:rPr>
        <w:t>elebrar contratos de trabajo, locación de servicios, locación de obra, arrendamiento de bienes muebles e inmuebles, seguro, comisión, construcción y transporte créditos documentarios, publicidad, de arrendamiento financiero, (leasing), de mutuo con garantía hipotecaria o prendaria, sea mercantil, industrial, agrícola o de transporte, otorgar fianzas, alquilar cajas de seguridad</w:t>
      </w:r>
      <w:r w:rsidRPr="005326CA">
        <w:rPr>
          <w:rFonts w:cs="Arial"/>
          <w:color w:val="000000"/>
          <w:sz w:val="24"/>
        </w:rPr>
        <w:t>.</w:t>
      </w:r>
    </w:p>
    <w:p w14:paraId="0072EB6F" w14:textId="595A0866" w:rsidR="005326CA" w:rsidRPr="006B2210" w:rsidRDefault="005326CA" w:rsidP="006A21A9">
      <w:pPr>
        <w:autoSpaceDE w:val="0"/>
        <w:autoSpaceDN w:val="0"/>
        <w:adjustRightInd w:val="0"/>
        <w:spacing w:before="120"/>
        <w:rPr>
          <w:rFonts w:cs="Arial"/>
          <w:color w:val="000000"/>
          <w:sz w:val="24"/>
        </w:rPr>
      </w:pPr>
      <w:r w:rsidRPr="006B2210">
        <w:rPr>
          <w:rFonts w:cs="Arial"/>
          <w:color w:val="000000"/>
          <w:sz w:val="24"/>
        </w:rPr>
        <w:t xml:space="preserve">f. </w:t>
      </w:r>
      <w:r w:rsidRPr="005326CA">
        <w:rPr>
          <w:rFonts w:cs="Arial"/>
          <w:color w:val="000000"/>
          <w:sz w:val="24"/>
        </w:rPr>
        <w:t>G</w:t>
      </w:r>
      <w:r w:rsidR="00244999" w:rsidRPr="005326CA">
        <w:rPr>
          <w:rFonts w:cs="Arial"/>
          <w:color w:val="000000"/>
          <w:sz w:val="24"/>
        </w:rPr>
        <w:t>irar, endosar, descontar, aceptar, emitir, cobrar, protestar y dar en garantía letras, vales, pagares y todo tipo de documentos de crédito.</w:t>
      </w:r>
    </w:p>
    <w:p w14:paraId="55C372CD" w14:textId="39D7DBAF" w:rsidR="005326CA" w:rsidRPr="006B2210" w:rsidRDefault="005326CA" w:rsidP="006A21A9">
      <w:pPr>
        <w:autoSpaceDE w:val="0"/>
        <w:autoSpaceDN w:val="0"/>
        <w:adjustRightInd w:val="0"/>
        <w:spacing w:before="120"/>
        <w:rPr>
          <w:rFonts w:cs="Arial"/>
          <w:color w:val="000000"/>
          <w:sz w:val="24"/>
        </w:rPr>
      </w:pPr>
      <w:r w:rsidRPr="006B2210">
        <w:rPr>
          <w:rFonts w:cs="Arial"/>
          <w:color w:val="000000"/>
          <w:sz w:val="24"/>
        </w:rPr>
        <w:t xml:space="preserve">g. </w:t>
      </w:r>
      <w:r w:rsidRPr="005326CA">
        <w:rPr>
          <w:rFonts w:cs="Arial"/>
          <w:color w:val="000000"/>
          <w:sz w:val="24"/>
        </w:rPr>
        <w:t>E</w:t>
      </w:r>
      <w:r w:rsidR="00244999" w:rsidRPr="005326CA">
        <w:rPr>
          <w:rFonts w:cs="Arial"/>
          <w:color w:val="000000"/>
          <w:sz w:val="24"/>
        </w:rPr>
        <w:t>ndosar girar, cobrar y protestar cheques.</w:t>
      </w:r>
    </w:p>
    <w:p w14:paraId="221A7085" w14:textId="1CA215A5" w:rsidR="005326CA" w:rsidRPr="006B2210" w:rsidRDefault="005326CA" w:rsidP="006A21A9">
      <w:pPr>
        <w:autoSpaceDE w:val="0"/>
        <w:autoSpaceDN w:val="0"/>
        <w:adjustRightInd w:val="0"/>
        <w:spacing w:before="120"/>
        <w:rPr>
          <w:rFonts w:cs="Arial"/>
          <w:color w:val="000000"/>
          <w:sz w:val="24"/>
        </w:rPr>
      </w:pPr>
      <w:r w:rsidRPr="006B2210">
        <w:rPr>
          <w:rFonts w:cs="Arial"/>
          <w:color w:val="000000"/>
          <w:sz w:val="24"/>
        </w:rPr>
        <w:t xml:space="preserve">h. </w:t>
      </w:r>
      <w:r w:rsidRPr="005326CA">
        <w:rPr>
          <w:rFonts w:cs="Arial"/>
          <w:color w:val="000000"/>
          <w:sz w:val="24"/>
        </w:rPr>
        <w:t>P</w:t>
      </w:r>
      <w:r w:rsidR="00244999" w:rsidRPr="005326CA">
        <w:rPr>
          <w:rFonts w:cs="Arial"/>
          <w:color w:val="000000"/>
          <w:sz w:val="24"/>
        </w:rPr>
        <w:t xml:space="preserve">resentarse en todo tipo de licitaciones, sea ante personas de derecho público </w:t>
      </w:r>
      <w:r w:rsidR="00244999">
        <w:rPr>
          <w:rFonts w:cs="Arial"/>
          <w:color w:val="000000"/>
          <w:sz w:val="24"/>
        </w:rPr>
        <w:t>y</w:t>
      </w:r>
      <w:r w:rsidR="00244999" w:rsidRPr="005326CA">
        <w:rPr>
          <w:rFonts w:cs="Arial"/>
          <w:color w:val="000000"/>
          <w:sz w:val="24"/>
        </w:rPr>
        <w:t xml:space="preserve"> privado, nacionales o internacionales</w:t>
      </w:r>
      <w:r w:rsidRPr="005326CA">
        <w:rPr>
          <w:rFonts w:cs="Arial"/>
          <w:color w:val="000000"/>
          <w:sz w:val="24"/>
        </w:rPr>
        <w:t>.</w:t>
      </w:r>
    </w:p>
    <w:p w14:paraId="2C40692F" w14:textId="6755D889" w:rsidR="005326CA" w:rsidRPr="006B2210" w:rsidRDefault="005326CA" w:rsidP="006A21A9">
      <w:pPr>
        <w:autoSpaceDE w:val="0"/>
        <w:autoSpaceDN w:val="0"/>
        <w:adjustRightInd w:val="0"/>
        <w:spacing w:before="120"/>
        <w:rPr>
          <w:rFonts w:cs="Arial"/>
          <w:color w:val="000000"/>
          <w:sz w:val="24"/>
        </w:rPr>
      </w:pPr>
      <w:r w:rsidRPr="006B2210">
        <w:rPr>
          <w:rFonts w:cs="Arial"/>
          <w:color w:val="000000"/>
          <w:sz w:val="24"/>
        </w:rPr>
        <w:t xml:space="preserve">i. </w:t>
      </w:r>
      <w:r w:rsidRPr="005326CA">
        <w:rPr>
          <w:rFonts w:cs="Arial"/>
          <w:color w:val="000000"/>
          <w:sz w:val="24"/>
        </w:rPr>
        <w:t>C</w:t>
      </w:r>
      <w:r w:rsidR="00244999" w:rsidRPr="005326CA">
        <w:rPr>
          <w:rFonts w:cs="Arial"/>
          <w:color w:val="000000"/>
          <w:sz w:val="24"/>
        </w:rPr>
        <w:t>elebrar y ejecutar los actos y contratos ordinarios correspondientes al objeto social</w:t>
      </w:r>
      <w:r w:rsidRPr="005326CA">
        <w:rPr>
          <w:rFonts w:cs="Arial"/>
          <w:color w:val="000000"/>
          <w:sz w:val="24"/>
        </w:rPr>
        <w:t>.</w:t>
      </w:r>
    </w:p>
    <w:p w14:paraId="04CCD08D" w14:textId="1A5FEF9B" w:rsidR="005326CA" w:rsidRPr="006B2210" w:rsidRDefault="005326CA" w:rsidP="006A21A9">
      <w:pPr>
        <w:autoSpaceDE w:val="0"/>
        <w:autoSpaceDN w:val="0"/>
        <w:adjustRightInd w:val="0"/>
        <w:spacing w:before="120"/>
        <w:rPr>
          <w:rFonts w:cs="Arial"/>
          <w:color w:val="000000"/>
          <w:sz w:val="24"/>
        </w:rPr>
      </w:pPr>
      <w:r w:rsidRPr="006B2210">
        <w:rPr>
          <w:rFonts w:cs="Arial"/>
          <w:color w:val="000000"/>
          <w:sz w:val="24"/>
        </w:rPr>
        <w:t xml:space="preserve">j. </w:t>
      </w:r>
      <w:r w:rsidRPr="005326CA">
        <w:rPr>
          <w:rFonts w:cs="Arial"/>
          <w:color w:val="000000"/>
          <w:sz w:val="24"/>
        </w:rPr>
        <w:t>A</w:t>
      </w:r>
      <w:r w:rsidR="00244999" w:rsidRPr="005326CA">
        <w:rPr>
          <w:rFonts w:cs="Arial"/>
          <w:color w:val="000000"/>
          <w:sz w:val="24"/>
        </w:rPr>
        <w:t>sistir con voz, pero sin voto a las sesiones de directorio, salvo que este acuerde sesionar de manera reservada.</w:t>
      </w:r>
    </w:p>
    <w:p w14:paraId="25E73D19" w14:textId="2A22630A" w:rsidR="005326CA" w:rsidRPr="006B2210" w:rsidRDefault="005326CA" w:rsidP="006A21A9">
      <w:pPr>
        <w:autoSpaceDE w:val="0"/>
        <w:autoSpaceDN w:val="0"/>
        <w:adjustRightInd w:val="0"/>
        <w:spacing w:before="120"/>
        <w:rPr>
          <w:rFonts w:cs="Arial"/>
          <w:color w:val="000000"/>
          <w:sz w:val="24"/>
        </w:rPr>
      </w:pPr>
      <w:r w:rsidRPr="006B2210">
        <w:rPr>
          <w:rFonts w:cs="Arial"/>
          <w:color w:val="000000"/>
          <w:sz w:val="24"/>
        </w:rPr>
        <w:t xml:space="preserve">k </w:t>
      </w:r>
      <w:r w:rsidRPr="005326CA">
        <w:rPr>
          <w:rFonts w:cs="Arial"/>
          <w:color w:val="000000"/>
          <w:sz w:val="24"/>
        </w:rPr>
        <w:t>A</w:t>
      </w:r>
      <w:r w:rsidR="00244999" w:rsidRPr="005326CA">
        <w:rPr>
          <w:rFonts w:cs="Arial"/>
          <w:color w:val="000000"/>
          <w:sz w:val="24"/>
        </w:rPr>
        <w:t>sistir, con voz, pero sin voto, a las sesiones de la junta salvo que esta decida lo contrario</w:t>
      </w:r>
      <w:r w:rsidRPr="005326CA">
        <w:rPr>
          <w:rFonts w:cs="Arial"/>
          <w:color w:val="000000"/>
          <w:sz w:val="24"/>
        </w:rPr>
        <w:t>.</w:t>
      </w:r>
    </w:p>
    <w:p w14:paraId="624E6433" w14:textId="10B99D44" w:rsidR="005326CA" w:rsidRPr="006B2210" w:rsidRDefault="005326CA" w:rsidP="006A21A9">
      <w:pPr>
        <w:autoSpaceDE w:val="0"/>
        <w:autoSpaceDN w:val="0"/>
        <w:adjustRightInd w:val="0"/>
        <w:spacing w:before="120"/>
        <w:rPr>
          <w:rFonts w:cs="Arial"/>
          <w:color w:val="000000"/>
          <w:sz w:val="24"/>
        </w:rPr>
      </w:pPr>
      <w:r w:rsidRPr="006B2210">
        <w:rPr>
          <w:rFonts w:cs="Arial"/>
          <w:color w:val="000000"/>
          <w:sz w:val="24"/>
        </w:rPr>
        <w:t xml:space="preserve">l. </w:t>
      </w:r>
      <w:r w:rsidRPr="005326CA">
        <w:rPr>
          <w:rFonts w:cs="Arial"/>
          <w:color w:val="000000"/>
          <w:sz w:val="24"/>
        </w:rPr>
        <w:t>E</w:t>
      </w:r>
      <w:r w:rsidR="00244999" w:rsidRPr="005326CA">
        <w:rPr>
          <w:rFonts w:cs="Arial"/>
          <w:color w:val="000000"/>
          <w:sz w:val="24"/>
        </w:rPr>
        <w:t>xpedir constancias y certificaciones respecto del contenido de los libros y registro de la sociedad.</w:t>
      </w:r>
    </w:p>
    <w:p w14:paraId="2BF6BFE7" w14:textId="27C4B9A8"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al. A</w:t>
      </w:r>
      <w:r w:rsidR="00244999" w:rsidRPr="005326CA">
        <w:rPr>
          <w:rFonts w:cs="Arial"/>
          <w:color w:val="000000"/>
          <w:sz w:val="24"/>
        </w:rPr>
        <w:t>ctuar como secretario de las juntas de accionistas y del directorio</w:t>
      </w:r>
      <w:r w:rsidRPr="005326CA">
        <w:rPr>
          <w:rFonts w:cs="Arial"/>
          <w:color w:val="000000"/>
          <w:sz w:val="24"/>
        </w:rPr>
        <w:t>.</w:t>
      </w:r>
    </w:p>
    <w:p w14:paraId="3513B5B4" w14:textId="344831D5" w:rsidR="005326CA" w:rsidRPr="006B2210" w:rsidRDefault="005326CA" w:rsidP="009D0E00">
      <w:pPr>
        <w:spacing w:before="120"/>
        <w:rPr>
          <w:rFonts w:cs="Arial"/>
          <w:color w:val="000000"/>
          <w:sz w:val="24"/>
        </w:rPr>
      </w:pPr>
      <w:r w:rsidRPr="006B2210">
        <w:rPr>
          <w:rFonts w:cs="Arial"/>
          <w:color w:val="000000"/>
          <w:sz w:val="24"/>
        </w:rPr>
        <w:t>a. R</w:t>
      </w:r>
      <w:r w:rsidR="00244999" w:rsidRPr="006B2210">
        <w:rPr>
          <w:rFonts w:cs="Arial"/>
          <w:color w:val="000000"/>
          <w:sz w:val="24"/>
        </w:rPr>
        <w:t xml:space="preserve">epresentar a la sociedad ante toda clase de autoridades administrativas, judiciales, policiales, teniendo conferidas las facultades generales y especiales de la representación judicial contenidas en los artículos 74 y 75 del Código Procesal Civil, y además las de asistir a toda clase de audiencias que se convoque en el proceso, prestar declaración de parte, ofrecer contracautela, sea con garantía real o mediante caución juratoria e interponer todo tipo de recursos impugnatorios en contra de las resoluciones recaídas en el proceso, las referidas a las relaciones colectivas de trabajo; las contenidas en la ley procesal de trabajo; las señaladas en los </w:t>
      </w:r>
      <w:r w:rsidR="00244999" w:rsidRPr="005326CA">
        <w:rPr>
          <w:rFonts w:cs="Arial"/>
          <w:color w:val="000000"/>
          <w:sz w:val="24"/>
        </w:rPr>
        <w:t>procesos de inspección</w:t>
      </w:r>
      <w:r w:rsidRPr="005326CA">
        <w:rPr>
          <w:rFonts w:cs="Arial"/>
          <w:color w:val="000000"/>
          <w:sz w:val="24"/>
        </w:rPr>
        <w:t>.</w:t>
      </w:r>
    </w:p>
    <w:p w14:paraId="271E9FEB" w14:textId="07866CE7"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b. F</w:t>
      </w:r>
      <w:r w:rsidR="00244999" w:rsidRPr="005326CA">
        <w:rPr>
          <w:rFonts w:cs="Arial"/>
          <w:color w:val="000000"/>
          <w:sz w:val="24"/>
        </w:rPr>
        <w:t>irmar balances y suscribir la correspondencia de la sociedad. las facultades consignadas anteriormente serán ejercidas a sola firma por el gerente.</w:t>
      </w:r>
    </w:p>
    <w:p w14:paraId="0BED2D70" w14:textId="20F71317"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ñ. G</w:t>
      </w:r>
      <w:r w:rsidR="00244999" w:rsidRPr="005326CA">
        <w:rPr>
          <w:rFonts w:cs="Arial"/>
          <w:color w:val="000000"/>
          <w:sz w:val="24"/>
        </w:rPr>
        <w:t>erente podrá dar en prenda activos de la empresa en garantía de créditos solicitados por terceros.</w:t>
      </w:r>
    </w:p>
    <w:p w14:paraId="612F2C15" w14:textId="518F4AE1" w:rsidR="005326CA" w:rsidRPr="006B2210" w:rsidRDefault="005326CA" w:rsidP="009D0E00">
      <w:pPr>
        <w:autoSpaceDE w:val="0"/>
        <w:autoSpaceDN w:val="0"/>
        <w:adjustRightInd w:val="0"/>
        <w:spacing w:before="120"/>
        <w:rPr>
          <w:rFonts w:cs="Arial"/>
          <w:b/>
          <w:bCs/>
          <w:color w:val="000000"/>
          <w:sz w:val="24"/>
        </w:rPr>
      </w:pPr>
      <w:r w:rsidRPr="005326CA">
        <w:rPr>
          <w:rFonts w:cs="Arial"/>
          <w:b/>
          <w:bCs/>
          <w:color w:val="000000"/>
          <w:sz w:val="24"/>
        </w:rPr>
        <w:t>D</w:t>
      </w:r>
      <w:r w:rsidR="00244999" w:rsidRPr="005326CA">
        <w:rPr>
          <w:rFonts w:cs="Arial"/>
          <w:b/>
          <w:bCs/>
          <w:color w:val="000000"/>
          <w:sz w:val="24"/>
        </w:rPr>
        <w:t>ocumento que dio mérito a la inscripción:</w:t>
      </w:r>
    </w:p>
    <w:p w14:paraId="463F7167" w14:textId="05DBD217"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S</w:t>
      </w:r>
      <w:r w:rsidR="00244999" w:rsidRPr="005326CA">
        <w:rPr>
          <w:rFonts w:cs="Arial"/>
          <w:color w:val="000000"/>
          <w:sz w:val="24"/>
        </w:rPr>
        <w:t>egún de acta de sesión de directorio de fecha 07.11.2020, debidamente certificadas ante notario Dr. Carlos Enrique Gomez de la Torre Rivera en fecha</w:t>
      </w:r>
      <w:r w:rsidRPr="005326CA">
        <w:rPr>
          <w:rFonts w:cs="Arial"/>
          <w:color w:val="000000"/>
          <w:sz w:val="24"/>
        </w:rPr>
        <w:t xml:space="preserve"> 11.11.2020</w:t>
      </w:r>
    </w:p>
    <w:p w14:paraId="743C35F9" w14:textId="51A7B521" w:rsidR="005326CA" w:rsidRPr="006B2210" w:rsidRDefault="005326CA" w:rsidP="009D0E00">
      <w:pPr>
        <w:autoSpaceDE w:val="0"/>
        <w:autoSpaceDN w:val="0"/>
        <w:adjustRightInd w:val="0"/>
        <w:spacing w:before="120"/>
        <w:rPr>
          <w:rFonts w:cs="Arial"/>
          <w:color w:val="000000"/>
          <w:sz w:val="24"/>
        </w:rPr>
      </w:pPr>
      <w:r w:rsidRPr="005326CA">
        <w:rPr>
          <w:rFonts w:cs="Arial"/>
          <w:b/>
          <w:bCs/>
          <w:color w:val="000000"/>
          <w:sz w:val="24"/>
        </w:rPr>
        <w:lastRenderedPageBreak/>
        <w:t>II. A</w:t>
      </w:r>
      <w:r w:rsidR="00244999" w:rsidRPr="005326CA">
        <w:rPr>
          <w:rFonts w:cs="Arial"/>
          <w:b/>
          <w:bCs/>
          <w:color w:val="000000"/>
          <w:sz w:val="24"/>
        </w:rPr>
        <w:t xml:space="preserve">notaciones en el registro personal </w:t>
      </w:r>
      <w:r w:rsidR="00244999">
        <w:rPr>
          <w:rFonts w:cs="Arial"/>
          <w:b/>
          <w:bCs/>
          <w:color w:val="000000"/>
          <w:sz w:val="24"/>
        </w:rPr>
        <w:t>o</w:t>
      </w:r>
      <w:r w:rsidR="00244999" w:rsidRPr="005326CA">
        <w:rPr>
          <w:rFonts w:cs="Arial"/>
          <w:b/>
          <w:bCs/>
          <w:color w:val="000000"/>
          <w:sz w:val="24"/>
        </w:rPr>
        <w:t xml:space="preserve"> en el rubro otros: </w:t>
      </w:r>
      <w:r w:rsidR="00244999" w:rsidRPr="005326CA">
        <w:rPr>
          <w:rFonts w:cs="Arial"/>
          <w:color w:val="000000"/>
          <w:sz w:val="24"/>
        </w:rPr>
        <w:t>ninguno.</w:t>
      </w:r>
    </w:p>
    <w:p w14:paraId="3D4BFDAE" w14:textId="3DFEC4FB" w:rsidR="005326CA" w:rsidRPr="006B2210" w:rsidRDefault="005326CA" w:rsidP="009D0E00">
      <w:pPr>
        <w:autoSpaceDE w:val="0"/>
        <w:autoSpaceDN w:val="0"/>
        <w:adjustRightInd w:val="0"/>
        <w:spacing w:before="120"/>
        <w:rPr>
          <w:rFonts w:cs="Arial"/>
          <w:color w:val="000000"/>
          <w:sz w:val="24"/>
        </w:rPr>
      </w:pPr>
      <w:r w:rsidRPr="005326CA">
        <w:rPr>
          <w:rFonts w:cs="Arial"/>
          <w:b/>
          <w:bCs/>
          <w:color w:val="000000"/>
          <w:sz w:val="24"/>
        </w:rPr>
        <w:t>III. T</w:t>
      </w:r>
      <w:r w:rsidR="00244999" w:rsidRPr="005326CA">
        <w:rPr>
          <w:rFonts w:cs="Arial"/>
          <w:b/>
          <w:bCs/>
          <w:color w:val="000000"/>
          <w:sz w:val="24"/>
        </w:rPr>
        <w:t>ítulos pendientes:</w:t>
      </w:r>
      <w:r w:rsidR="00244999">
        <w:rPr>
          <w:rFonts w:cs="Arial"/>
          <w:b/>
          <w:bCs/>
          <w:color w:val="000000"/>
          <w:sz w:val="24"/>
        </w:rPr>
        <w:t xml:space="preserve"> </w:t>
      </w:r>
      <w:r w:rsidR="00244999" w:rsidRPr="005326CA">
        <w:rPr>
          <w:rFonts w:cs="Arial"/>
          <w:color w:val="000000"/>
          <w:sz w:val="24"/>
        </w:rPr>
        <w:t>ninguno.</w:t>
      </w:r>
    </w:p>
    <w:p w14:paraId="3EA24D93" w14:textId="77397456" w:rsidR="005326CA" w:rsidRPr="006B2210" w:rsidRDefault="005326CA" w:rsidP="009D0E00">
      <w:pPr>
        <w:autoSpaceDE w:val="0"/>
        <w:autoSpaceDN w:val="0"/>
        <w:adjustRightInd w:val="0"/>
        <w:spacing w:before="120"/>
        <w:rPr>
          <w:rFonts w:cs="Arial"/>
          <w:b/>
          <w:bCs/>
          <w:color w:val="000000"/>
          <w:sz w:val="24"/>
        </w:rPr>
      </w:pPr>
      <w:r w:rsidRPr="005326CA">
        <w:rPr>
          <w:rFonts w:cs="Arial"/>
          <w:b/>
          <w:bCs/>
          <w:color w:val="000000"/>
          <w:sz w:val="24"/>
        </w:rPr>
        <w:t>IV. D</w:t>
      </w:r>
      <w:r w:rsidR="00244999" w:rsidRPr="005326CA">
        <w:rPr>
          <w:rFonts w:cs="Arial"/>
          <w:b/>
          <w:bCs/>
          <w:color w:val="000000"/>
          <w:sz w:val="24"/>
        </w:rPr>
        <w:t>atos adicionales de relevancia para conocimiento de terceros:</w:t>
      </w:r>
    </w:p>
    <w:p w14:paraId="15AC0281" w14:textId="68227378"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R</w:t>
      </w:r>
      <w:r w:rsidR="00244999" w:rsidRPr="005326CA">
        <w:rPr>
          <w:rFonts w:cs="Arial"/>
          <w:color w:val="000000"/>
          <w:sz w:val="24"/>
        </w:rPr>
        <w:t>eglamento del Servicio de Publicidad Registral</w:t>
      </w:r>
      <w:r w:rsidRPr="005326CA">
        <w:rPr>
          <w:rFonts w:cs="Arial"/>
          <w:color w:val="000000"/>
          <w:sz w:val="24"/>
        </w:rPr>
        <w:t xml:space="preserve">: </w:t>
      </w:r>
      <w:r w:rsidR="00244999" w:rsidRPr="005326CA">
        <w:rPr>
          <w:rFonts w:cs="Arial"/>
          <w:color w:val="000000"/>
          <w:sz w:val="24"/>
        </w:rPr>
        <w:t xml:space="preserve">Artículo </w:t>
      </w:r>
      <w:r w:rsidRPr="005326CA">
        <w:rPr>
          <w:rFonts w:cs="Arial"/>
          <w:color w:val="000000"/>
          <w:sz w:val="24"/>
        </w:rPr>
        <w:t>81 - D</w:t>
      </w:r>
      <w:r w:rsidR="00244999" w:rsidRPr="005326CA">
        <w:rPr>
          <w:rFonts w:cs="Arial"/>
          <w:color w:val="000000"/>
          <w:sz w:val="24"/>
        </w:rPr>
        <w:t>elimitación de la responsabilidad</w:t>
      </w:r>
      <w:r w:rsidRPr="005326CA">
        <w:rPr>
          <w:rFonts w:cs="Arial"/>
          <w:color w:val="000000"/>
          <w:sz w:val="24"/>
        </w:rPr>
        <w:t>. E</w:t>
      </w:r>
      <w:r w:rsidR="00244999" w:rsidRPr="005326CA">
        <w:rPr>
          <w:rFonts w:cs="Arial"/>
          <w:color w:val="000000"/>
          <w:sz w:val="24"/>
        </w:rPr>
        <w:t>l servidor responsable que expide la publicidad formal no asume responsabilidad por los defectos o las inexactitudes de los asientos registrales, índices automatizados, y títulos pendientes que no consten en el sistema informático</w:t>
      </w:r>
      <w:r w:rsidRPr="005326CA">
        <w:rPr>
          <w:rFonts w:cs="Arial"/>
          <w:color w:val="000000"/>
          <w:sz w:val="24"/>
        </w:rPr>
        <w:t>.</w:t>
      </w:r>
    </w:p>
    <w:p w14:paraId="0A32E74D" w14:textId="7B70C371" w:rsidR="005326CA" w:rsidRPr="006B2210" w:rsidRDefault="005326CA" w:rsidP="009D0E00">
      <w:pPr>
        <w:autoSpaceDE w:val="0"/>
        <w:autoSpaceDN w:val="0"/>
        <w:adjustRightInd w:val="0"/>
        <w:spacing w:before="120"/>
        <w:rPr>
          <w:rFonts w:cs="Arial"/>
          <w:color w:val="000000"/>
          <w:sz w:val="24"/>
        </w:rPr>
      </w:pPr>
      <w:r w:rsidRPr="005326CA">
        <w:rPr>
          <w:rFonts w:cs="Arial"/>
          <w:b/>
          <w:bCs/>
          <w:color w:val="000000"/>
          <w:sz w:val="24"/>
        </w:rPr>
        <w:t>V. P</w:t>
      </w:r>
      <w:r w:rsidR="00244999" w:rsidRPr="005326CA">
        <w:rPr>
          <w:rFonts w:cs="Arial"/>
          <w:b/>
          <w:bCs/>
          <w:color w:val="000000"/>
          <w:sz w:val="24"/>
        </w:rPr>
        <w:t>áginas que acompañan al certificado:</w:t>
      </w:r>
      <w:r w:rsidR="00244999">
        <w:rPr>
          <w:rFonts w:cs="Arial"/>
          <w:b/>
          <w:bCs/>
          <w:color w:val="000000"/>
          <w:sz w:val="24"/>
        </w:rPr>
        <w:t xml:space="preserve"> </w:t>
      </w:r>
      <w:r w:rsidRPr="005326CA">
        <w:rPr>
          <w:rFonts w:cs="Arial"/>
          <w:color w:val="000000"/>
          <w:sz w:val="24"/>
        </w:rPr>
        <w:t>Ninguno.</w:t>
      </w:r>
    </w:p>
    <w:p w14:paraId="7C9368E7" w14:textId="0FC253D9"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w:t>
      </w:r>
      <w:r w:rsidRPr="006B2210">
        <w:rPr>
          <w:rFonts w:cs="Arial"/>
          <w:color w:val="000000"/>
          <w:sz w:val="24"/>
        </w:rPr>
        <w:t>...</w:t>
      </w:r>
      <w:r w:rsidRPr="005326CA">
        <w:rPr>
          <w:rFonts w:cs="Arial"/>
          <w:color w:val="000000"/>
          <w:sz w:val="24"/>
        </w:rPr>
        <w:t>).</w:t>
      </w:r>
      <w:r w:rsidR="00244999">
        <w:rPr>
          <w:rFonts w:cs="Arial"/>
          <w:color w:val="000000"/>
          <w:sz w:val="24"/>
        </w:rPr>
        <w:t>"</w:t>
      </w:r>
    </w:p>
    <w:p w14:paraId="45DB41AA" w14:textId="2B06EDBB" w:rsidR="005326CA" w:rsidRPr="006B2210" w:rsidRDefault="005326CA" w:rsidP="009D0E00">
      <w:pPr>
        <w:autoSpaceDE w:val="0"/>
        <w:autoSpaceDN w:val="0"/>
        <w:adjustRightInd w:val="0"/>
        <w:spacing w:before="120"/>
        <w:rPr>
          <w:rFonts w:cs="Arial"/>
          <w:b/>
          <w:bCs/>
          <w:color w:val="000000"/>
          <w:sz w:val="24"/>
          <w:szCs w:val="23"/>
        </w:rPr>
      </w:pPr>
      <w:r w:rsidRPr="005326CA">
        <w:rPr>
          <w:rFonts w:cs="Arial"/>
          <w:b/>
          <w:bCs/>
          <w:color w:val="000000"/>
          <w:sz w:val="24"/>
          <w:szCs w:val="23"/>
        </w:rPr>
        <w:t>III. F</w:t>
      </w:r>
      <w:r w:rsidRPr="006B2210">
        <w:rPr>
          <w:rFonts w:cs="Arial"/>
          <w:b/>
          <w:bCs/>
          <w:color w:val="000000"/>
          <w:sz w:val="24"/>
          <w:szCs w:val="23"/>
        </w:rPr>
        <w:t>undamentos de la apelación</w:t>
      </w:r>
    </w:p>
    <w:p w14:paraId="2C384E6E" w14:textId="3E2C5590" w:rsidR="005326CA" w:rsidRPr="006B2210" w:rsidRDefault="005326CA" w:rsidP="009D0E00">
      <w:pPr>
        <w:spacing w:before="120"/>
        <w:rPr>
          <w:rFonts w:cs="Arial"/>
          <w:color w:val="000000"/>
          <w:sz w:val="24"/>
          <w:szCs w:val="23"/>
        </w:rPr>
      </w:pPr>
      <w:r w:rsidRPr="006B2210">
        <w:rPr>
          <w:rFonts w:cs="Arial"/>
          <w:color w:val="000000"/>
          <w:sz w:val="24"/>
          <w:szCs w:val="23"/>
        </w:rPr>
        <w:t>El recurrente sustenta su recurso de apelación sobre la base de los argumentos que se exponen a continuación:</w:t>
      </w:r>
    </w:p>
    <w:p w14:paraId="600C092D" w14:textId="1EE8245A" w:rsidR="005326CA" w:rsidRPr="006B2210" w:rsidRDefault="005326CA" w:rsidP="006A21A9">
      <w:pPr>
        <w:autoSpaceDE w:val="0"/>
        <w:autoSpaceDN w:val="0"/>
        <w:adjustRightInd w:val="0"/>
        <w:spacing w:before="120"/>
        <w:rPr>
          <w:rFonts w:cs="Arial"/>
          <w:color w:val="000000"/>
          <w:sz w:val="24"/>
          <w:szCs w:val="23"/>
        </w:rPr>
      </w:pPr>
      <w:r w:rsidRPr="006B2210">
        <w:rPr>
          <w:rFonts w:cs="Arial"/>
          <w:color w:val="000000"/>
          <w:sz w:val="24"/>
          <w:szCs w:val="23"/>
        </w:rPr>
        <w:t xml:space="preserve">- </w:t>
      </w:r>
      <w:r w:rsidRPr="005326CA">
        <w:rPr>
          <w:rFonts w:cs="Arial"/>
          <w:color w:val="000000"/>
          <w:sz w:val="24"/>
          <w:szCs w:val="23"/>
        </w:rPr>
        <w:t>Con relación a la aclaración, se solicita que en el presente certificado y en lo sucesivo no se incluyan las facultades del gerente, ya que estas no le corresponden al cargo de subgerente.</w:t>
      </w:r>
    </w:p>
    <w:p w14:paraId="5C81301E" w14:textId="52A7AEFF" w:rsidR="005326CA" w:rsidRPr="006B2210" w:rsidRDefault="005326CA" w:rsidP="006A21A9">
      <w:pPr>
        <w:autoSpaceDE w:val="0"/>
        <w:autoSpaceDN w:val="0"/>
        <w:adjustRightInd w:val="0"/>
        <w:spacing w:before="120"/>
        <w:rPr>
          <w:rFonts w:cs="Arial"/>
          <w:color w:val="000000"/>
          <w:sz w:val="24"/>
          <w:szCs w:val="23"/>
        </w:rPr>
      </w:pPr>
      <w:r w:rsidRPr="006B2210">
        <w:rPr>
          <w:rFonts w:cs="Arial"/>
          <w:color w:val="000000"/>
          <w:sz w:val="24"/>
          <w:szCs w:val="23"/>
        </w:rPr>
        <w:t xml:space="preserve">- </w:t>
      </w:r>
      <w:r w:rsidRPr="005326CA">
        <w:rPr>
          <w:rFonts w:cs="Arial"/>
          <w:color w:val="000000"/>
          <w:sz w:val="24"/>
          <w:szCs w:val="23"/>
        </w:rPr>
        <w:t xml:space="preserve">Que, según el </w:t>
      </w:r>
      <w:r w:rsidR="00244999" w:rsidRPr="005326CA">
        <w:rPr>
          <w:rFonts w:cs="Arial"/>
          <w:color w:val="000000"/>
          <w:sz w:val="24"/>
          <w:szCs w:val="23"/>
        </w:rPr>
        <w:t xml:space="preserve">Acta </w:t>
      </w:r>
      <w:r w:rsidRPr="005326CA">
        <w:rPr>
          <w:rFonts w:cs="Arial"/>
          <w:color w:val="000000"/>
          <w:sz w:val="24"/>
          <w:szCs w:val="23"/>
        </w:rPr>
        <w:t xml:space="preserve">de </w:t>
      </w:r>
      <w:r w:rsidR="00244999" w:rsidRPr="005326CA">
        <w:rPr>
          <w:rFonts w:cs="Arial"/>
          <w:color w:val="000000"/>
          <w:sz w:val="24"/>
          <w:szCs w:val="23"/>
        </w:rPr>
        <w:t xml:space="preserve">Sesión </w:t>
      </w:r>
      <w:r w:rsidRPr="005326CA">
        <w:rPr>
          <w:rFonts w:cs="Arial"/>
          <w:color w:val="000000"/>
          <w:sz w:val="24"/>
          <w:szCs w:val="23"/>
        </w:rPr>
        <w:t xml:space="preserve">de </w:t>
      </w:r>
      <w:r w:rsidR="00244999" w:rsidRPr="005326CA">
        <w:rPr>
          <w:rFonts w:cs="Arial"/>
          <w:color w:val="000000"/>
          <w:sz w:val="24"/>
          <w:szCs w:val="23"/>
        </w:rPr>
        <w:t xml:space="preserve">Directorio </w:t>
      </w:r>
      <w:r w:rsidRPr="006B2210">
        <w:rPr>
          <w:rFonts w:cs="Arial"/>
          <w:color w:val="000000"/>
          <w:sz w:val="24"/>
          <w:szCs w:val="23"/>
        </w:rPr>
        <w:t xml:space="preserve">N.° </w:t>
      </w:r>
      <w:r w:rsidRPr="005326CA">
        <w:rPr>
          <w:rFonts w:cs="Arial"/>
          <w:color w:val="000000"/>
          <w:sz w:val="24"/>
          <w:szCs w:val="23"/>
        </w:rPr>
        <w:t>132 de fecha 07/11/2020, se nombra como subgerente a Cecilia Elena Valcárcel Casis de Landa, mas no se le otorgan facultades de representación.</w:t>
      </w:r>
    </w:p>
    <w:p w14:paraId="57395740" w14:textId="078EF0D1" w:rsidR="005326CA" w:rsidRPr="006B2210" w:rsidRDefault="005326CA" w:rsidP="006A21A9">
      <w:pPr>
        <w:autoSpaceDE w:val="0"/>
        <w:autoSpaceDN w:val="0"/>
        <w:adjustRightInd w:val="0"/>
        <w:spacing w:before="120"/>
        <w:rPr>
          <w:rFonts w:cs="Arial"/>
          <w:color w:val="000000"/>
          <w:sz w:val="24"/>
          <w:szCs w:val="23"/>
        </w:rPr>
      </w:pPr>
      <w:r w:rsidRPr="006B2210">
        <w:rPr>
          <w:rFonts w:cs="Arial"/>
          <w:color w:val="000000"/>
          <w:sz w:val="24"/>
          <w:szCs w:val="23"/>
        </w:rPr>
        <w:t xml:space="preserve">- </w:t>
      </w:r>
      <w:r w:rsidRPr="005326CA">
        <w:rPr>
          <w:rFonts w:cs="Arial"/>
          <w:color w:val="000000"/>
          <w:sz w:val="24"/>
          <w:szCs w:val="23"/>
        </w:rPr>
        <w:t xml:space="preserve">También se tiene que, en los estatutos sociales de la empresa </w:t>
      </w:r>
      <w:r w:rsidR="00244999" w:rsidRPr="005326CA">
        <w:rPr>
          <w:rFonts w:cs="Arial"/>
          <w:color w:val="000000"/>
          <w:sz w:val="24"/>
          <w:szCs w:val="23"/>
        </w:rPr>
        <w:t>Comercial Jorval</w:t>
      </w:r>
      <w:r w:rsidRPr="005326CA">
        <w:rPr>
          <w:rFonts w:cs="Arial"/>
          <w:color w:val="000000"/>
          <w:sz w:val="24"/>
          <w:szCs w:val="23"/>
        </w:rPr>
        <w:t xml:space="preserve"> S.A., no existe el cargo de subgerente, ni facultades expresas para dicho cargo, por lo que Cecilia Elena Valcárcel Casis de Landa no tiene facultades de gerente, tal y como se menciona en el certificado de vigencia expedido.</w:t>
      </w:r>
    </w:p>
    <w:p w14:paraId="03FDE059" w14:textId="339F87F7" w:rsidR="005326CA" w:rsidRPr="006B2210" w:rsidRDefault="005326CA" w:rsidP="006A21A9">
      <w:pPr>
        <w:autoSpaceDE w:val="0"/>
        <w:autoSpaceDN w:val="0"/>
        <w:adjustRightInd w:val="0"/>
        <w:spacing w:before="120"/>
        <w:rPr>
          <w:rFonts w:cs="Arial"/>
          <w:color w:val="000000"/>
          <w:sz w:val="24"/>
          <w:szCs w:val="23"/>
        </w:rPr>
      </w:pPr>
      <w:r w:rsidRPr="006B2210">
        <w:rPr>
          <w:rFonts w:cs="Arial"/>
          <w:color w:val="000000"/>
          <w:sz w:val="24"/>
          <w:szCs w:val="23"/>
        </w:rPr>
        <w:t xml:space="preserve">- </w:t>
      </w:r>
      <w:r w:rsidRPr="005326CA">
        <w:rPr>
          <w:rFonts w:cs="Arial"/>
          <w:color w:val="000000"/>
          <w:sz w:val="24"/>
          <w:szCs w:val="23"/>
        </w:rPr>
        <w:t>El otorgamiento de poder debe ser expreso y deben estar inscritos en la partida registral de la sociedad, siendo así, se ha concluido que Cecilia Elena Valcárcel Casis de Landa, no cuenta con facultades de gerente, como precisan los asientos C00020 y B00029.</w:t>
      </w:r>
    </w:p>
    <w:p w14:paraId="7FC631B9" w14:textId="7596572B" w:rsidR="005326CA" w:rsidRPr="006B2210" w:rsidRDefault="005326CA" w:rsidP="006A21A9">
      <w:pPr>
        <w:autoSpaceDE w:val="0"/>
        <w:autoSpaceDN w:val="0"/>
        <w:adjustRightInd w:val="0"/>
        <w:spacing w:before="120"/>
        <w:rPr>
          <w:rFonts w:cs="Arial"/>
          <w:color w:val="000000"/>
          <w:sz w:val="24"/>
          <w:szCs w:val="23"/>
        </w:rPr>
      </w:pPr>
      <w:r w:rsidRPr="006B2210">
        <w:rPr>
          <w:rFonts w:cs="Arial"/>
          <w:color w:val="000000"/>
          <w:sz w:val="24"/>
          <w:szCs w:val="23"/>
        </w:rPr>
        <w:t xml:space="preserve">- </w:t>
      </w:r>
      <w:r w:rsidRPr="005326CA">
        <w:rPr>
          <w:rFonts w:cs="Arial"/>
          <w:color w:val="000000"/>
          <w:sz w:val="24"/>
          <w:szCs w:val="23"/>
        </w:rPr>
        <w:t>El apelante fundamenta su recurso en base al artículo 14 de la Ley General de Sociedades.</w:t>
      </w:r>
    </w:p>
    <w:p w14:paraId="38F91260" w14:textId="0B8D4BC1" w:rsidR="005326CA" w:rsidRPr="006B2210" w:rsidRDefault="005326CA" w:rsidP="009D0E00">
      <w:pPr>
        <w:autoSpaceDE w:val="0"/>
        <w:autoSpaceDN w:val="0"/>
        <w:adjustRightInd w:val="0"/>
        <w:spacing w:before="120"/>
        <w:rPr>
          <w:rFonts w:cs="Arial"/>
          <w:b/>
          <w:bCs/>
          <w:color w:val="000000"/>
          <w:sz w:val="24"/>
          <w:szCs w:val="23"/>
        </w:rPr>
      </w:pPr>
      <w:r w:rsidRPr="005326CA">
        <w:rPr>
          <w:rFonts w:cs="Arial"/>
          <w:b/>
          <w:bCs/>
          <w:color w:val="000000"/>
          <w:sz w:val="24"/>
          <w:szCs w:val="23"/>
        </w:rPr>
        <w:t>IV. A</w:t>
      </w:r>
      <w:r w:rsidRPr="006B2210">
        <w:rPr>
          <w:rFonts w:cs="Arial"/>
          <w:b/>
          <w:bCs/>
          <w:color w:val="000000"/>
          <w:sz w:val="24"/>
          <w:szCs w:val="23"/>
        </w:rPr>
        <w:t>ntecedente registral</w:t>
      </w:r>
    </w:p>
    <w:p w14:paraId="0BA8A254" w14:textId="484617B8" w:rsidR="005326CA" w:rsidRPr="006B2210" w:rsidRDefault="005326CA" w:rsidP="009D0E00">
      <w:pPr>
        <w:autoSpaceDE w:val="0"/>
        <w:autoSpaceDN w:val="0"/>
        <w:adjustRightInd w:val="0"/>
        <w:spacing w:before="120"/>
        <w:rPr>
          <w:rFonts w:cs="Arial"/>
          <w:b/>
          <w:bCs/>
          <w:color w:val="000000"/>
          <w:sz w:val="24"/>
          <w:szCs w:val="23"/>
        </w:rPr>
      </w:pPr>
      <w:r w:rsidRPr="005326CA">
        <w:rPr>
          <w:rFonts w:cs="Arial"/>
          <w:b/>
          <w:bCs/>
          <w:color w:val="000000"/>
          <w:sz w:val="24"/>
          <w:szCs w:val="23"/>
          <w:u w:val="single"/>
        </w:rPr>
        <w:t xml:space="preserve">Partida </w:t>
      </w:r>
      <w:r w:rsidR="00244999" w:rsidRPr="005326CA">
        <w:rPr>
          <w:rFonts w:cs="Arial"/>
          <w:b/>
          <w:bCs/>
          <w:color w:val="000000"/>
          <w:sz w:val="24"/>
          <w:szCs w:val="23"/>
          <w:u w:val="single"/>
        </w:rPr>
        <w:t xml:space="preserve">Registral </w:t>
      </w:r>
      <w:r w:rsidRPr="006B2210">
        <w:rPr>
          <w:rFonts w:cs="Arial"/>
          <w:b/>
          <w:bCs/>
          <w:color w:val="000000"/>
          <w:sz w:val="24"/>
          <w:szCs w:val="23"/>
          <w:u w:val="single"/>
        </w:rPr>
        <w:t xml:space="preserve">N.° </w:t>
      </w:r>
      <w:r w:rsidRPr="005326CA">
        <w:rPr>
          <w:rFonts w:cs="Arial"/>
          <w:b/>
          <w:bCs/>
          <w:color w:val="000000"/>
          <w:sz w:val="24"/>
          <w:szCs w:val="23"/>
          <w:u w:val="single"/>
        </w:rPr>
        <w:t xml:space="preserve">11012204 (anteriormente </w:t>
      </w:r>
      <w:r w:rsidR="00244999" w:rsidRPr="005326CA">
        <w:rPr>
          <w:rFonts w:cs="Arial"/>
          <w:b/>
          <w:bCs/>
          <w:color w:val="000000"/>
          <w:sz w:val="24"/>
          <w:szCs w:val="23"/>
          <w:u w:val="single"/>
        </w:rPr>
        <w:t xml:space="preserve">Ficha </w:t>
      </w:r>
      <w:r w:rsidRPr="006B2210">
        <w:rPr>
          <w:rFonts w:cs="Arial"/>
          <w:b/>
          <w:bCs/>
          <w:color w:val="000000"/>
          <w:sz w:val="24"/>
          <w:szCs w:val="23"/>
          <w:u w:val="single"/>
        </w:rPr>
        <w:t xml:space="preserve">N.° </w:t>
      </w:r>
      <w:r w:rsidRPr="005326CA">
        <w:rPr>
          <w:rFonts w:cs="Arial"/>
          <w:b/>
          <w:bCs/>
          <w:color w:val="000000"/>
          <w:sz w:val="24"/>
          <w:szCs w:val="23"/>
          <w:u w:val="single"/>
        </w:rPr>
        <w:t>1290) del Registro de Personas Jurídicas de Arequipa</w:t>
      </w:r>
      <w:r w:rsidRPr="005326CA">
        <w:rPr>
          <w:rFonts w:cs="Arial"/>
          <w:b/>
          <w:bCs/>
          <w:color w:val="000000"/>
          <w:sz w:val="24"/>
          <w:szCs w:val="23"/>
        </w:rPr>
        <w:t>.</w:t>
      </w:r>
    </w:p>
    <w:p w14:paraId="3836E496" w14:textId="30076079"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 xml:space="preserve">En esta partida corre inscrita una persona jurídica denominada </w:t>
      </w:r>
      <w:r w:rsidR="00244999">
        <w:rPr>
          <w:rFonts w:cs="Arial"/>
          <w:color w:val="000000"/>
          <w:sz w:val="24"/>
          <w:szCs w:val="23"/>
        </w:rPr>
        <w:t>"</w:t>
      </w:r>
      <w:r w:rsidRPr="006B2210">
        <w:rPr>
          <w:rFonts w:cs="Arial"/>
          <w:color w:val="000000"/>
          <w:sz w:val="24"/>
          <w:szCs w:val="23"/>
        </w:rPr>
        <w:t xml:space="preserve">Comercial Jorval </w:t>
      </w:r>
      <w:r w:rsidRPr="005326CA">
        <w:rPr>
          <w:rFonts w:cs="Arial"/>
          <w:color w:val="000000"/>
          <w:sz w:val="24"/>
          <w:szCs w:val="23"/>
        </w:rPr>
        <w:t>S.A.</w:t>
      </w:r>
      <w:r w:rsidR="00244999">
        <w:rPr>
          <w:rFonts w:cs="Arial"/>
          <w:color w:val="000000"/>
          <w:sz w:val="24"/>
          <w:szCs w:val="23"/>
        </w:rPr>
        <w:t>"</w:t>
      </w:r>
      <w:r w:rsidRPr="005326CA">
        <w:rPr>
          <w:rFonts w:cs="Arial"/>
          <w:color w:val="000000"/>
          <w:sz w:val="24"/>
          <w:szCs w:val="23"/>
        </w:rPr>
        <w:t>, constituida en mérito a la escritura pública de fecha 22/01/1982, ante el notario de Arequipa, E. Benavides Benavides, en la referida constitución se nombra a Jorge Valcárcel Valcárcel en calidad de primer gerente general.</w:t>
      </w:r>
    </w:p>
    <w:p w14:paraId="2BE449A6" w14:textId="7956B8E7" w:rsidR="005326CA" w:rsidRPr="006B2210" w:rsidRDefault="005326CA" w:rsidP="006A21A9">
      <w:pPr>
        <w:autoSpaceDE w:val="0"/>
        <w:autoSpaceDN w:val="0"/>
        <w:adjustRightInd w:val="0"/>
        <w:spacing w:before="120"/>
        <w:rPr>
          <w:rFonts w:cs="Arial"/>
          <w:color w:val="000000"/>
          <w:sz w:val="24"/>
          <w:szCs w:val="23"/>
        </w:rPr>
      </w:pPr>
      <w:r w:rsidRPr="006B2210">
        <w:rPr>
          <w:rFonts w:cs="Arial"/>
          <w:color w:val="000000"/>
          <w:sz w:val="24"/>
          <w:szCs w:val="23"/>
        </w:rPr>
        <w:t xml:space="preserve">• </w:t>
      </w:r>
      <w:r w:rsidRPr="005326CA">
        <w:rPr>
          <w:rFonts w:cs="Arial"/>
          <w:color w:val="000000"/>
          <w:sz w:val="24"/>
          <w:szCs w:val="23"/>
        </w:rPr>
        <w:t xml:space="preserve">En el asiento 20 consta la inscripción de una modificación integral del estatuto, por la cual se adecua el estatuto a la nueva Ley </w:t>
      </w:r>
      <w:r w:rsidRPr="006B2210">
        <w:rPr>
          <w:rFonts w:cs="Arial"/>
          <w:color w:val="000000"/>
          <w:sz w:val="24"/>
          <w:szCs w:val="23"/>
        </w:rPr>
        <w:t xml:space="preserve">N.° </w:t>
      </w:r>
      <w:r w:rsidRPr="005326CA">
        <w:rPr>
          <w:rFonts w:cs="Arial"/>
          <w:color w:val="000000"/>
          <w:sz w:val="24"/>
          <w:szCs w:val="23"/>
        </w:rPr>
        <w:t>26887 (Ley General de Sociedades), en mérito a la escritura</w:t>
      </w:r>
      <w:r w:rsidRPr="006B2210">
        <w:rPr>
          <w:rFonts w:cs="Arial"/>
          <w:color w:val="000000"/>
          <w:sz w:val="24"/>
          <w:szCs w:val="23"/>
        </w:rPr>
        <w:t xml:space="preserve"> pública de fecha 25/08/1998, otorgada ante el notario Javier </w:t>
      </w:r>
      <w:r w:rsidRPr="005326CA">
        <w:rPr>
          <w:rFonts w:cs="Arial"/>
          <w:color w:val="000000"/>
          <w:sz w:val="24"/>
          <w:szCs w:val="23"/>
        </w:rPr>
        <w:t xml:space="preserve">Angulo Suarez, la inscripción se realizó bajo el As. 133391 de fecha 25/08/1998, legajo </w:t>
      </w:r>
      <w:r w:rsidRPr="006B2210">
        <w:rPr>
          <w:rFonts w:cs="Arial"/>
          <w:color w:val="000000"/>
          <w:sz w:val="24"/>
          <w:szCs w:val="23"/>
        </w:rPr>
        <w:t xml:space="preserve">N.° </w:t>
      </w:r>
      <w:r w:rsidRPr="005326CA">
        <w:rPr>
          <w:rFonts w:cs="Arial"/>
          <w:color w:val="000000"/>
          <w:sz w:val="24"/>
          <w:szCs w:val="23"/>
        </w:rPr>
        <w:t>233056-1995.</w:t>
      </w:r>
    </w:p>
    <w:p w14:paraId="085A220F" w14:textId="68A88C73" w:rsidR="005326CA" w:rsidRPr="006B2210" w:rsidRDefault="005326CA" w:rsidP="006A21A9">
      <w:pPr>
        <w:autoSpaceDE w:val="0"/>
        <w:autoSpaceDN w:val="0"/>
        <w:adjustRightInd w:val="0"/>
        <w:spacing w:before="120"/>
        <w:rPr>
          <w:rFonts w:cs="Arial"/>
          <w:color w:val="000000"/>
          <w:sz w:val="24"/>
          <w:szCs w:val="23"/>
        </w:rPr>
      </w:pPr>
      <w:r w:rsidRPr="006B2210">
        <w:rPr>
          <w:rFonts w:cs="Arial"/>
          <w:color w:val="000000"/>
          <w:sz w:val="24"/>
          <w:szCs w:val="23"/>
        </w:rPr>
        <w:lastRenderedPageBreak/>
        <w:t xml:space="preserve">• </w:t>
      </w:r>
      <w:r w:rsidRPr="005326CA">
        <w:rPr>
          <w:rFonts w:cs="Arial"/>
          <w:color w:val="000000"/>
          <w:sz w:val="24"/>
          <w:szCs w:val="23"/>
        </w:rPr>
        <w:t xml:space="preserve">En el asiento C00014 rectificado en el asiento C000015 corre la inscripción del nombramiento de la nueva sub </w:t>
      </w:r>
      <w:r w:rsidRPr="006B2210">
        <w:rPr>
          <w:rFonts w:cs="Arial"/>
          <w:color w:val="000000"/>
          <w:sz w:val="24"/>
          <w:szCs w:val="23"/>
        </w:rPr>
        <w:t>-</w:t>
      </w:r>
      <w:r w:rsidRPr="005326CA">
        <w:rPr>
          <w:rFonts w:cs="Arial"/>
          <w:color w:val="000000"/>
          <w:sz w:val="24"/>
          <w:szCs w:val="23"/>
        </w:rPr>
        <w:t xml:space="preserve"> gerente, </w:t>
      </w:r>
      <w:r w:rsidRPr="005326CA">
        <w:rPr>
          <w:rFonts w:cs="Arial"/>
          <w:b/>
          <w:bCs/>
          <w:color w:val="000000"/>
          <w:sz w:val="24"/>
          <w:szCs w:val="23"/>
        </w:rPr>
        <w:t>Cecilia Elena Valcárcel Casis de Landa</w:t>
      </w:r>
      <w:r w:rsidRPr="005326CA">
        <w:rPr>
          <w:rFonts w:cs="Arial"/>
          <w:color w:val="000000"/>
          <w:sz w:val="24"/>
          <w:szCs w:val="23"/>
        </w:rPr>
        <w:t>, a quien se le otorga las atribuciones, facultades y poderes contenidos en los estatutos sociales de la empresa y los demás que pudiera otorgar la junta general y/o directorio a sola firma</w:t>
      </w:r>
      <w:r w:rsidRPr="006B2210">
        <w:rPr>
          <w:rFonts w:cs="Arial"/>
          <w:color w:val="000000"/>
          <w:sz w:val="24"/>
          <w:szCs w:val="23"/>
          <w:vertAlign w:val="superscript"/>
        </w:rPr>
        <w:t>1</w:t>
      </w:r>
      <w:r w:rsidRPr="006B2210">
        <w:rPr>
          <w:rFonts w:cs="Arial"/>
          <w:color w:val="000000"/>
          <w:sz w:val="24"/>
          <w:szCs w:val="23"/>
        </w:rPr>
        <w:t xml:space="preserve">, </w:t>
      </w:r>
      <w:r w:rsidRPr="005326CA">
        <w:rPr>
          <w:rFonts w:cs="Arial"/>
          <w:color w:val="000000"/>
          <w:sz w:val="24"/>
          <w:szCs w:val="23"/>
        </w:rPr>
        <w:t xml:space="preserve">la inscripción se realizó en mérito a la copia certificada del acta de fecha 07/11/2020, certificada por el notario de Arequipa, Carlos Enrique Gómez de la Torre Rivera, en fecha 11/11/2020. Título archivado </w:t>
      </w:r>
      <w:r w:rsidRPr="006B2210">
        <w:rPr>
          <w:rFonts w:cs="Arial"/>
          <w:color w:val="000000"/>
          <w:sz w:val="24"/>
          <w:szCs w:val="23"/>
        </w:rPr>
        <w:t xml:space="preserve">N.° </w:t>
      </w:r>
      <w:r w:rsidRPr="005326CA">
        <w:rPr>
          <w:rFonts w:cs="Arial"/>
          <w:color w:val="000000"/>
          <w:sz w:val="24"/>
          <w:szCs w:val="23"/>
        </w:rPr>
        <w:t xml:space="preserve">2075115 del 11/11/2020 y Título archivado </w:t>
      </w:r>
      <w:r w:rsidRPr="006B2210">
        <w:rPr>
          <w:rFonts w:cs="Arial"/>
          <w:color w:val="000000"/>
          <w:sz w:val="24"/>
          <w:szCs w:val="23"/>
        </w:rPr>
        <w:t xml:space="preserve">N.° </w:t>
      </w:r>
      <w:r w:rsidRPr="005326CA">
        <w:rPr>
          <w:rFonts w:cs="Arial"/>
          <w:color w:val="000000"/>
          <w:sz w:val="24"/>
          <w:szCs w:val="23"/>
        </w:rPr>
        <w:t>2146211 del 22/07/2022..</w:t>
      </w:r>
    </w:p>
    <w:p w14:paraId="1D1E8C28" w14:textId="7C6925FD" w:rsidR="005326CA" w:rsidRPr="006B2210" w:rsidRDefault="005326CA" w:rsidP="006A21A9">
      <w:pPr>
        <w:autoSpaceDE w:val="0"/>
        <w:autoSpaceDN w:val="0"/>
        <w:adjustRightInd w:val="0"/>
        <w:spacing w:before="120"/>
        <w:rPr>
          <w:rFonts w:cs="Arial"/>
          <w:color w:val="000000"/>
          <w:sz w:val="24"/>
          <w:szCs w:val="23"/>
        </w:rPr>
      </w:pPr>
      <w:r w:rsidRPr="006B2210">
        <w:rPr>
          <w:rFonts w:cs="Arial"/>
          <w:color w:val="000000"/>
          <w:sz w:val="24"/>
          <w:szCs w:val="23"/>
        </w:rPr>
        <w:t xml:space="preserve">• </w:t>
      </w:r>
      <w:r w:rsidRPr="005326CA">
        <w:rPr>
          <w:rFonts w:cs="Arial"/>
          <w:color w:val="000000"/>
          <w:sz w:val="24"/>
          <w:szCs w:val="23"/>
        </w:rPr>
        <w:t xml:space="preserve">En el asiento B00029 consta la inscripción de una ampliación del asiento C00020, sobre modificación total del estatuto, consignando de forma integral las facultades de la gerencia, contempladas en el artículo 23, la inscripción se realizó en mérito al título archivado </w:t>
      </w:r>
      <w:r w:rsidRPr="006B2210">
        <w:rPr>
          <w:rFonts w:cs="Arial"/>
          <w:color w:val="000000"/>
          <w:sz w:val="24"/>
          <w:szCs w:val="23"/>
        </w:rPr>
        <w:t xml:space="preserve">N.° </w:t>
      </w:r>
      <w:r w:rsidRPr="005326CA">
        <w:rPr>
          <w:rFonts w:cs="Arial"/>
          <w:color w:val="000000"/>
          <w:sz w:val="24"/>
          <w:szCs w:val="23"/>
        </w:rPr>
        <w:t>1998-223056.</w:t>
      </w:r>
    </w:p>
    <w:p w14:paraId="150BFADE" w14:textId="74D21D37" w:rsidR="005326CA" w:rsidRPr="006B2210" w:rsidRDefault="005326CA" w:rsidP="006A21A9">
      <w:pPr>
        <w:autoSpaceDE w:val="0"/>
        <w:autoSpaceDN w:val="0"/>
        <w:adjustRightInd w:val="0"/>
        <w:spacing w:before="120"/>
        <w:rPr>
          <w:rFonts w:cs="Arial"/>
          <w:color w:val="000000"/>
          <w:sz w:val="24"/>
          <w:szCs w:val="23"/>
        </w:rPr>
      </w:pPr>
      <w:r w:rsidRPr="006B2210">
        <w:rPr>
          <w:rFonts w:cs="Arial"/>
          <w:color w:val="000000"/>
          <w:sz w:val="24"/>
          <w:szCs w:val="23"/>
        </w:rPr>
        <w:t xml:space="preserve">• </w:t>
      </w:r>
      <w:r w:rsidRPr="005326CA">
        <w:rPr>
          <w:rFonts w:cs="Arial"/>
          <w:color w:val="000000"/>
          <w:sz w:val="24"/>
          <w:szCs w:val="23"/>
        </w:rPr>
        <w:t>En el asiento C00016 corre la inscripción del otorgamiento de facultades especiales a favor de la subgerente, Cecilia Elena Valcárcel Casis de Landa, en mérito a las copias certificadas del acta de fecha 05/02/2024, certificada por el notario de Arequipa, Carlos Enrique Gómez de la Torre Rivera, en fecha 09/02/2024.</w:t>
      </w:r>
    </w:p>
    <w:p w14:paraId="339EE781" w14:textId="1075F509" w:rsidR="005326CA" w:rsidRPr="006B2210" w:rsidRDefault="005326CA" w:rsidP="009D0E00">
      <w:pPr>
        <w:autoSpaceDE w:val="0"/>
        <w:autoSpaceDN w:val="0"/>
        <w:adjustRightInd w:val="0"/>
        <w:spacing w:before="120"/>
        <w:rPr>
          <w:rFonts w:cs="Arial"/>
          <w:b/>
          <w:bCs/>
          <w:color w:val="000000"/>
          <w:sz w:val="24"/>
          <w:szCs w:val="23"/>
        </w:rPr>
      </w:pPr>
      <w:r w:rsidRPr="005326CA">
        <w:rPr>
          <w:rFonts w:cs="Arial"/>
          <w:b/>
          <w:bCs/>
          <w:color w:val="000000"/>
          <w:sz w:val="24"/>
          <w:szCs w:val="23"/>
        </w:rPr>
        <w:t>V. P</w:t>
      </w:r>
      <w:r w:rsidRPr="006B2210">
        <w:rPr>
          <w:rFonts w:cs="Arial"/>
          <w:b/>
          <w:bCs/>
          <w:color w:val="000000"/>
          <w:sz w:val="24"/>
          <w:szCs w:val="23"/>
        </w:rPr>
        <w:t>lanteamiento de las cuestiones</w:t>
      </w:r>
    </w:p>
    <w:p w14:paraId="73778CAE" w14:textId="07A3D7EA" w:rsidR="005326CA" w:rsidRPr="006B2210" w:rsidRDefault="005326CA" w:rsidP="009D0E00">
      <w:pPr>
        <w:spacing w:before="120"/>
        <w:rPr>
          <w:rFonts w:cs="Arial"/>
          <w:color w:val="000000"/>
          <w:sz w:val="24"/>
          <w:szCs w:val="23"/>
        </w:rPr>
      </w:pPr>
      <w:r w:rsidRPr="006B2210">
        <w:rPr>
          <w:rFonts w:cs="Arial"/>
          <w:color w:val="000000"/>
          <w:sz w:val="24"/>
          <w:szCs w:val="23"/>
        </w:rPr>
        <w:t xml:space="preserve">Interviene como ponente la vocal (s) Yovana del Rosario Fernández Mendoza, previo informe oral realizado por Giussep Joel Rodríguez Zúñiga, en fecha 10/04/2024, por medio de la plataforma </w:t>
      </w:r>
      <w:r w:rsidRPr="006B2210">
        <w:rPr>
          <w:rFonts w:cs="Arial"/>
          <w:i/>
          <w:iCs/>
          <w:color w:val="000000"/>
          <w:sz w:val="24"/>
          <w:szCs w:val="23"/>
        </w:rPr>
        <w:t>Zoom</w:t>
      </w:r>
      <w:r w:rsidRPr="006B2210">
        <w:rPr>
          <w:rFonts w:cs="Arial"/>
          <w:color w:val="000000"/>
          <w:sz w:val="24"/>
          <w:szCs w:val="23"/>
        </w:rPr>
        <w:t>.</w:t>
      </w:r>
    </w:p>
    <w:p w14:paraId="43ADAB6A" w14:textId="11107374"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Se conc</w:t>
      </w:r>
      <w:r w:rsidR="00244999" w:rsidRPr="005326CA">
        <w:rPr>
          <w:rFonts w:cs="Arial"/>
          <w:color w:val="000000"/>
          <w:sz w:val="24"/>
          <w:szCs w:val="23"/>
        </w:rPr>
        <w:t xml:space="preserve">luye que de lo expuesto y del análisis del caso, a criterio de esta sala, </w:t>
      </w:r>
      <w:r w:rsidRPr="005326CA">
        <w:rPr>
          <w:rFonts w:cs="Arial"/>
          <w:color w:val="000000"/>
          <w:sz w:val="24"/>
          <w:szCs w:val="23"/>
        </w:rPr>
        <w:t>la cuestión a determinar es la siguiente:</w:t>
      </w:r>
    </w:p>
    <w:p w14:paraId="479057E8" w14:textId="36C5C768" w:rsidR="005326CA" w:rsidRPr="006B2210" w:rsidRDefault="005326CA" w:rsidP="006A21A9">
      <w:pPr>
        <w:autoSpaceDE w:val="0"/>
        <w:autoSpaceDN w:val="0"/>
        <w:adjustRightInd w:val="0"/>
        <w:spacing w:before="120"/>
        <w:rPr>
          <w:rFonts w:cs="Arial"/>
          <w:color w:val="000000"/>
          <w:sz w:val="24"/>
          <w:szCs w:val="23"/>
        </w:rPr>
      </w:pPr>
      <w:r w:rsidRPr="006B2210">
        <w:rPr>
          <w:rFonts w:cs="Arial"/>
          <w:color w:val="000000"/>
          <w:sz w:val="24"/>
          <w:szCs w:val="23"/>
        </w:rPr>
        <w:t xml:space="preserve">- </w:t>
      </w:r>
      <w:r w:rsidRPr="005326CA">
        <w:rPr>
          <w:rFonts w:cs="Arial"/>
          <w:color w:val="000000"/>
          <w:sz w:val="24"/>
          <w:szCs w:val="23"/>
        </w:rPr>
        <w:t>¿Qué debe consignarse en un certificado de vigencia de poder?</w:t>
      </w:r>
    </w:p>
    <w:p w14:paraId="2903EBE2" w14:textId="3565C06E" w:rsidR="005326CA" w:rsidRPr="006B2210" w:rsidRDefault="005326CA" w:rsidP="009D0E00">
      <w:pPr>
        <w:autoSpaceDE w:val="0"/>
        <w:autoSpaceDN w:val="0"/>
        <w:adjustRightInd w:val="0"/>
        <w:spacing w:before="120"/>
        <w:rPr>
          <w:rFonts w:cs="Arial"/>
          <w:b/>
          <w:bCs/>
          <w:color w:val="000000"/>
          <w:sz w:val="24"/>
          <w:szCs w:val="23"/>
        </w:rPr>
      </w:pPr>
      <w:r w:rsidRPr="005326CA">
        <w:rPr>
          <w:rFonts w:cs="Arial"/>
          <w:b/>
          <w:bCs/>
          <w:color w:val="000000"/>
          <w:sz w:val="24"/>
          <w:szCs w:val="23"/>
        </w:rPr>
        <w:t xml:space="preserve">VI. </w:t>
      </w:r>
      <w:r w:rsidRPr="006B2210">
        <w:rPr>
          <w:rFonts w:cs="Arial"/>
          <w:b/>
          <w:bCs/>
          <w:color w:val="000000"/>
          <w:sz w:val="24"/>
          <w:szCs w:val="23"/>
        </w:rPr>
        <w:t>Análisis</w:t>
      </w:r>
    </w:p>
    <w:p w14:paraId="5675FDC6" w14:textId="40424C93" w:rsidR="005326CA" w:rsidRPr="006B2210" w:rsidRDefault="005326CA" w:rsidP="009D0E00">
      <w:pPr>
        <w:autoSpaceDE w:val="0"/>
        <w:autoSpaceDN w:val="0"/>
        <w:adjustRightInd w:val="0"/>
        <w:spacing w:before="120"/>
        <w:rPr>
          <w:rFonts w:cs="Arial"/>
          <w:color w:val="000000"/>
          <w:sz w:val="24"/>
          <w:szCs w:val="23"/>
        </w:rPr>
      </w:pPr>
      <w:r w:rsidRPr="006B2210">
        <w:rPr>
          <w:rFonts w:cs="Arial"/>
          <w:color w:val="000000"/>
          <w:sz w:val="24"/>
          <w:szCs w:val="23"/>
        </w:rPr>
        <w:t xml:space="preserve">1. </w:t>
      </w:r>
      <w:r w:rsidRPr="005326CA">
        <w:rPr>
          <w:rFonts w:cs="Arial"/>
          <w:color w:val="000000"/>
          <w:sz w:val="24"/>
          <w:szCs w:val="23"/>
        </w:rPr>
        <w:t>La publicidad es el rasgo característico de todo sistema registral. En mayor o menor medida, todos los sistemas registrales buscan exteriorizar derechos y situaciones jurídicas oponibles o trascendentes para terceros con el objeto de facilitar la contratación.</w:t>
      </w:r>
    </w:p>
    <w:p w14:paraId="0F05DC5B"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En nuestro sistema, la publicidad tiene dos ámbitos que resultan complementarios entre sí: la publicidad material y la publicidad formal.</w:t>
      </w:r>
    </w:p>
    <w:p w14:paraId="21AFBA18"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La primera constituye el sustento conceptual de todo el sistema registral que se traduce en la presunción absoluta de que toda persona conoce el contenido de las inscripciones (artículo 2012 del Código Civil). En virtud de este principio, los terceros se verán afectados o perjudicados por las situaciones jurídicas publicadas aun cuando no hubieran accedido a su conocimiento efectivo.</w:t>
      </w:r>
    </w:p>
    <w:p w14:paraId="55F6B7C2" w14:textId="4BB736AB"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 xml:space="preserve">La publicidad formal es el complemento inexorable de la publicidad material. Si bien los postulados de la publicidad material suponen un conocimiento total del </w:t>
      </w:r>
      <w:r w:rsidR="00244999" w:rsidRPr="005326CA">
        <w:rPr>
          <w:rFonts w:cs="Arial"/>
          <w:color w:val="000000"/>
          <w:sz w:val="24"/>
          <w:szCs w:val="23"/>
        </w:rPr>
        <w:t>registro</w:t>
      </w:r>
      <w:r w:rsidRPr="005326CA">
        <w:rPr>
          <w:rFonts w:cs="Arial"/>
          <w:color w:val="000000"/>
          <w:sz w:val="24"/>
          <w:szCs w:val="23"/>
        </w:rPr>
        <w:t>, en los hechos nadie lo conoce, pues lo que se tiene es solo una posibilidad de conocimiento que en doctrina se denomina cognoscibilidad general. Es recién con la publicidad formal que hacemos efectiva, para cada caso específico, esa posibilidad de conocimiento, obteniendo información concreta de las partidas registrales.</w:t>
      </w:r>
    </w:p>
    <w:p w14:paraId="61A4C3A5" w14:textId="06E73FC2" w:rsidR="005326CA" w:rsidRPr="006B2210" w:rsidRDefault="005326CA" w:rsidP="009D0E00">
      <w:pPr>
        <w:autoSpaceDE w:val="0"/>
        <w:autoSpaceDN w:val="0"/>
        <w:adjustRightInd w:val="0"/>
        <w:spacing w:before="120"/>
        <w:rPr>
          <w:rFonts w:cs="Arial"/>
          <w:color w:val="000000"/>
          <w:sz w:val="24"/>
          <w:szCs w:val="23"/>
        </w:rPr>
      </w:pPr>
      <w:r w:rsidRPr="006B2210">
        <w:rPr>
          <w:rFonts w:cs="Arial"/>
          <w:color w:val="000000"/>
          <w:sz w:val="24"/>
          <w:szCs w:val="23"/>
        </w:rPr>
        <w:lastRenderedPageBreak/>
        <w:t xml:space="preserve">2. </w:t>
      </w:r>
      <w:r w:rsidRPr="005326CA">
        <w:rPr>
          <w:rFonts w:cs="Arial"/>
          <w:color w:val="000000"/>
          <w:sz w:val="24"/>
          <w:szCs w:val="23"/>
        </w:rPr>
        <w:t xml:space="preserve">El numeral II del Título Preliminar del Reglamento General de los Registros Públicos (RGRP) al referirse a la </w:t>
      </w:r>
      <w:r w:rsidR="00244999">
        <w:rPr>
          <w:rFonts w:cs="Arial"/>
          <w:color w:val="000000"/>
          <w:sz w:val="24"/>
          <w:szCs w:val="23"/>
        </w:rPr>
        <w:t>"</w:t>
      </w:r>
      <w:r w:rsidRPr="005326CA">
        <w:rPr>
          <w:rFonts w:cs="Arial"/>
          <w:color w:val="000000"/>
          <w:sz w:val="24"/>
          <w:szCs w:val="23"/>
        </w:rPr>
        <w:t>Publicidad Formal</w:t>
      </w:r>
      <w:r w:rsidR="00244999">
        <w:rPr>
          <w:rFonts w:cs="Arial"/>
          <w:color w:val="000000"/>
          <w:sz w:val="24"/>
          <w:szCs w:val="23"/>
        </w:rPr>
        <w:t>"</w:t>
      </w:r>
      <w:r w:rsidRPr="005326CA">
        <w:rPr>
          <w:rFonts w:cs="Arial"/>
          <w:color w:val="000000"/>
          <w:sz w:val="24"/>
          <w:szCs w:val="23"/>
        </w:rPr>
        <w:t xml:space="preserve"> señala lo siguiente:</w:t>
      </w:r>
    </w:p>
    <w:p w14:paraId="34B90EB8" w14:textId="30FAF432" w:rsidR="005326CA" w:rsidRPr="006B2210" w:rsidRDefault="00244999" w:rsidP="009D0E00">
      <w:pPr>
        <w:spacing w:before="120"/>
        <w:rPr>
          <w:rFonts w:cs="Arial"/>
          <w:color w:val="000000"/>
          <w:sz w:val="24"/>
        </w:rPr>
      </w:pPr>
      <w:r>
        <w:rPr>
          <w:rFonts w:cs="Arial"/>
          <w:color w:val="000000"/>
          <w:sz w:val="24"/>
        </w:rPr>
        <w:t>"</w:t>
      </w:r>
      <w:r w:rsidR="005326CA" w:rsidRPr="006B2210">
        <w:rPr>
          <w:rFonts w:cs="Arial"/>
          <w:color w:val="000000"/>
          <w:sz w:val="24"/>
        </w:rPr>
        <w:t xml:space="preserve">El </w:t>
      </w:r>
      <w:r w:rsidRPr="006B2210">
        <w:rPr>
          <w:rFonts w:cs="Arial"/>
          <w:color w:val="000000"/>
          <w:sz w:val="24"/>
        </w:rPr>
        <w:t xml:space="preserve">registro </w:t>
      </w:r>
      <w:r w:rsidR="005326CA" w:rsidRPr="006B2210">
        <w:rPr>
          <w:rFonts w:cs="Arial"/>
          <w:color w:val="000000"/>
          <w:sz w:val="24"/>
        </w:rPr>
        <w:t xml:space="preserve">es público. La publicidad registral formal garantiza que toda persona acceda al conocimiento efectivo del contenido de las partidas registrales y, en general, obtenga información del </w:t>
      </w:r>
      <w:r w:rsidRPr="006B2210">
        <w:rPr>
          <w:rFonts w:cs="Arial"/>
          <w:color w:val="000000"/>
          <w:sz w:val="24"/>
        </w:rPr>
        <w:t xml:space="preserve">Archivo </w:t>
      </w:r>
      <w:r w:rsidR="005326CA" w:rsidRPr="006B2210">
        <w:rPr>
          <w:rFonts w:cs="Arial"/>
          <w:color w:val="000000"/>
          <w:sz w:val="24"/>
        </w:rPr>
        <w:t>Registral.</w:t>
      </w:r>
    </w:p>
    <w:p w14:paraId="59083488" w14:textId="4875C476"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 xml:space="preserve">El personal responsable del </w:t>
      </w:r>
      <w:r w:rsidR="00244999" w:rsidRPr="005326CA">
        <w:rPr>
          <w:rFonts w:cs="Arial"/>
          <w:color w:val="000000"/>
          <w:sz w:val="24"/>
        </w:rPr>
        <w:t xml:space="preserve">registro </w:t>
      </w:r>
      <w:r w:rsidRPr="005326CA">
        <w:rPr>
          <w:rFonts w:cs="Arial"/>
          <w:color w:val="000000"/>
          <w:sz w:val="24"/>
        </w:rPr>
        <w:t>no podrá mantener en reserva la información contenida en el archivo registral salvo las prohibiciones expresas establecidas e</w:t>
      </w:r>
      <w:r w:rsidR="00244999">
        <w:rPr>
          <w:rFonts w:cs="Arial"/>
          <w:color w:val="000000"/>
          <w:sz w:val="24"/>
        </w:rPr>
        <w:t>n los Reglamentos del Registro."</w:t>
      </w:r>
    </w:p>
    <w:p w14:paraId="11A3C6F3" w14:textId="4094A23F" w:rsidR="005326CA" w:rsidRPr="006B2210" w:rsidRDefault="005326CA" w:rsidP="009D0E00">
      <w:pPr>
        <w:autoSpaceDE w:val="0"/>
        <w:autoSpaceDN w:val="0"/>
        <w:adjustRightInd w:val="0"/>
        <w:spacing w:before="120"/>
        <w:rPr>
          <w:rFonts w:cs="Arial"/>
          <w:color w:val="000000"/>
          <w:sz w:val="24"/>
          <w:szCs w:val="23"/>
        </w:rPr>
      </w:pPr>
      <w:r w:rsidRPr="006B2210">
        <w:rPr>
          <w:rFonts w:cs="Arial"/>
          <w:color w:val="000000"/>
          <w:sz w:val="24"/>
          <w:szCs w:val="23"/>
        </w:rPr>
        <w:t xml:space="preserve">3. </w:t>
      </w:r>
      <w:r w:rsidRPr="005326CA">
        <w:rPr>
          <w:rFonts w:cs="Arial"/>
          <w:color w:val="000000"/>
          <w:sz w:val="24"/>
          <w:szCs w:val="23"/>
        </w:rPr>
        <w:t>En ese sentido, la información a la que se puede acceder respecto del archivo registral es aquella referida a los documentos enumerados en el artículo 108</w:t>
      </w:r>
      <w:r w:rsidRPr="005326CA">
        <w:rPr>
          <w:rFonts w:cs="Arial"/>
          <w:color w:val="000000"/>
          <w:sz w:val="24"/>
          <w:szCs w:val="16"/>
          <w:vertAlign w:val="superscript"/>
        </w:rPr>
        <w:t>2</w:t>
      </w:r>
      <w:r w:rsidR="006B2210" w:rsidRPr="006B2210">
        <w:rPr>
          <w:rFonts w:cs="Arial"/>
          <w:color w:val="000000"/>
          <w:sz w:val="24"/>
          <w:szCs w:val="16"/>
          <w:vertAlign w:val="superscript"/>
        </w:rPr>
        <w:t xml:space="preserve"> </w:t>
      </w:r>
      <w:r w:rsidRPr="005326CA">
        <w:rPr>
          <w:rFonts w:cs="Arial"/>
          <w:color w:val="000000"/>
          <w:sz w:val="24"/>
          <w:szCs w:val="23"/>
        </w:rPr>
        <w:t>del RGRP, que señala la conformación del archivo registral, a saber:</w:t>
      </w:r>
    </w:p>
    <w:p w14:paraId="440AF1AA" w14:textId="79DED00B" w:rsidR="005326CA" w:rsidRPr="006B2210" w:rsidRDefault="002C0A77" w:rsidP="009D0E00">
      <w:pPr>
        <w:autoSpaceDE w:val="0"/>
        <w:autoSpaceDN w:val="0"/>
        <w:adjustRightInd w:val="0"/>
        <w:spacing w:before="120"/>
        <w:rPr>
          <w:rFonts w:cs="Arial"/>
          <w:color w:val="000000"/>
          <w:sz w:val="24"/>
        </w:rPr>
      </w:pPr>
      <w:r>
        <w:rPr>
          <w:rFonts w:cs="Arial"/>
          <w:color w:val="000000"/>
          <w:sz w:val="24"/>
        </w:rPr>
        <w:t>"</w:t>
      </w:r>
      <w:r w:rsidR="005326CA" w:rsidRPr="005326CA">
        <w:rPr>
          <w:rFonts w:cs="Arial"/>
          <w:color w:val="000000"/>
          <w:sz w:val="24"/>
        </w:rPr>
        <w:t>El archivo registral está constituido por:</w:t>
      </w:r>
    </w:p>
    <w:p w14:paraId="76762FCE" w14:textId="77777777"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a) Las partidas registrales que constan en tomos, fichas movibles, discos ópticos y otros soportes magnéticos;</w:t>
      </w:r>
    </w:p>
    <w:p w14:paraId="501ACC73" w14:textId="0765290E"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b) Los títulos que han dado mérito a las inscripciones conforme a lo establecido en el artículo 7</w:t>
      </w:r>
      <w:r w:rsidR="006B2210" w:rsidRPr="006B2210">
        <w:rPr>
          <w:rFonts w:cs="Arial"/>
          <w:color w:val="000000"/>
          <w:sz w:val="24"/>
        </w:rPr>
        <w:t>°</w:t>
      </w:r>
      <w:r w:rsidRPr="005326CA">
        <w:rPr>
          <w:rFonts w:cs="Arial"/>
          <w:color w:val="000000"/>
          <w:sz w:val="24"/>
        </w:rPr>
        <w:t>, acompañados de la anotación de inscripción y de los documentos en los que consten las decisiones del registrador o del tribunal registral emitidos en el procedimiento registral, los informes técnicos y demás documentos expedidos en éste;</w:t>
      </w:r>
    </w:p>
    <w:p w14:paraId="4FD8D4EC" w14:textId="77777777"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c) Las solicitudes de inscripción de los títulos cuya inscripción fue denegada, con las respectivas esquelas de observación y tacha;</w:t>
      </w:r>
    </w:p>
    <w:p w14:paraId="1431B7FC" w14:textId="77777777"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d) Los índices y los asientos de presentación organizados en medios informáticos, así como los que, de acuerdo con la técnica anterior, constaran en soporte papel.</w:t>
      </w:r>
    </w:p>
    <w:p w14:paraId="1358B489" w14:textId="210C24F8"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w:t>
      </w:r>
      <w:r w:rsidRPr="006B2210">
        <w:rPr>
          <w:rFonts w:cs="Arial"/>
          <w:color w:val="000000"/>
          <w:sz w:val="24"/>
        </w:rPr>
        <w:t>...</w:t>
      </w:r>
      <w:r w:rsidR="002C0A77">
        <w:rPr>
          <w:rFonts w:cs="Arial"/>
          <w:color w:val="000000"/>
          <w:sz w:val="24"/>
        </w:rPr>
        <w:t>)."</w:t>
      </w:r>
    </w:p>
    <w:p w14:paraId="5E03EA9A" w14:textId="29995ED9" w:rsidR="005326CA" w:rsidRPr="006B2210" w:rsidRDefault="006B2210" w:rsidP="009D0E00">
      <w:pPr>
        <w:autoSpaceDE w:val="0"/>
        <w:autoSpaceDN w:val="0"/>
        <w:adjustRightInd w:val="0"/>
        <w:spacing w:before="120"/>
        <w:rPr>
          <w:rFonts w:cs="Arial"/>
          <w:color w:val="000000"/>
          <w:sz w:val="24"/>
          <w:szCs w:val="23"/>
        </w:rPr>
      </w:pPr>
      <w:r w:rsidRPr="006B2210">
        <w:rPr>
          <w:rFonts w:cs="Arial"/>
          <w:color w:val="000000"/>
          <w:sz w:val="24"/>
          <w:szCs w:val="23"/>
        </w:rPr>
        <w:t xml:space="preserve">4. </w:t>
      </w:r>
      <w:r w:rsidR="005326CA" w:rsidRPr="005326CA">
        <w:rPr>
          <w:rFonts w:cs="Arial"/>
          <w:color w:val="000000"/>
          <w:sz w:val="24"/>
          <w:szCs w:val="23"/>
        </w:rPr>
        <w:t xml:space="preserve">El artículo 127 de dicho cuerpo normativo establece que en lo relativo a los documentos e información que brinda el </w:t>
      </w:r>
      <w:r w:rsidR="002C0A77" w:rsidRPr="005326CA">
        <w:rPr>
          <w:rFonts w:cs="Arial"/>
          <w:color w:val="000000"/>
          <w:sz w:val="24"/>
          <w:szCs w:val="23"/>
        </w:rPr>
        <w:t>registro</w:t>
      </w:r>
      <w:r w:rsidR="005326CA" w:rsidRPr="005326CA">
        <w:rPr>
          <w:rFonts w:cs="Arial"/>
          <w:color w:val="000000"/>
          <w:sz w:val="24"/>
          <w:szCs w:val="23"/>
        </w:rPr>
        <w:t xml:space="preserve">, toda persona tiene derecho a solicitar sin expresión de causa y obtener del </w:t>
      </w:r>
      <w:r w:rsidR="002C0A77" w:rsidRPr="005326CA">
        <w:rPr>
          <w:rFonts w:cs="Arial"/>
          <w:color w:val="000000"/>
          <w:sz w:val="24"/>
          <w:szCs w:val="23"/>
        </w:rPr>
        <w:t>registro</w:t>
      </w:r>
      <w:r w:rsidR="005326CA" w:rsidRPr="005326CA">
        <w:rPr>
          <w:rFonts w:cs="Arial"/>
          <w:color w:val="000000"/>
          <w:sz w:val="24"/>
          <w:szCs w:val="23"/>
        </w:rPr>
        <w:t>, previo pago de las tasas registrales correspondientes, lo siguiente:</w:t>
      </w:r>
    </w:p>
    <w:p w14:paraId="184057ED" w14:textId="315C1CA4" w:rsidR="005326CA" w:rsidRPr="006B2210" w:rsidRDefault="002C0A77" w:rsidP="009D0E00">
      <w:pPr>
        <w:autoSpaceDE w:val="0"/>
        <w:autoSpaceDN w:val="0"/>
        <w:adjustRightInd w:val="0"/>
        <w:spacing w:before="120"/>
        <w:rPr>
          <w:rFonts w:cs="Arial"/>
          <w:color w:val="000000"/>
          <w:sz w:val="24"/>
        </w:rPr>
      </w:pPr>
      <w:r>
        <w:rPr>
          <w:rFonts w:cs="Arial"/>
          <w:color w:val="000000"/>
          <w:sz w:val="24"/>
        </w:rPr>
        <w:t>"</w:t>
      </w:r>
      <w:r w:rsidR="005326CA" w:rsidRPr="005326CA">
        <w:rPr>
          <w:rFonts w:cs="Arial"/>
          <w:color w:val="000000"/>
          <w:sz w:val="24"/>
        </w:rPr>
        <w:t>(</w:t>
      </w:r>
      <w:r w:rsidR="005326CA" w:rsidRPr="006B2210">
        <w:rPr>
          <w:rFonts w:cs="Arial"/>
          <w:color w:val="000000"/>
          <w:sz w:val="24"/>
        </w:rPr>
        <w:t>...</w:t>
      </w:r>
      <w:r w:rsidR="005326CA" w:rsidRPr="005326CA">
        <w:rPr>
          <w:rFonts w:cs="Arial"/>
          <w:color w:val="000000"/>
          <w:sz w:val="24"/>
        </w:rPr>
        <w:t>)</w:t>
      </w:r>
      <w:r>
        <w:rPr>
          <w:rFonts w:cs="Arial"/>
          <w:color w:val="000000"/>
          <w:sz w:val="24"/>
        </w:rPr>
        <w:t>.</w:t>
      </w:r>
    </w:p>
    <w:p w14:paraId="18C974FB" w14:textId="77777777"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a) La manifestación de las partidas registrales o exhibición de los títulos que conforman el archivo registral o que se encuentran en trámite de inscripción;</w:t>
      </w:r>
    </w:p>
    <w:p w14:paraId="6D3C45C1" w14:textId="7779DABD" w:rsidR="005326CA" w:rsidRPr="006B2210" w:rsidRDefault="005326CA" w:rsidP="009D0E00">
      <w:pPr>
        <w:spacing w:before="120"/>
        <w:rPr>
          <w:rFonts w:cs="Arial"/>
          <w:color w:val="000000"/>
          <w:sz w:val="24"/>
        </w:rPr>
      </w:pPr>
      <w:r w:rsidRPr="006B2210">
        <w:rPr>
          <w:rFonts w:cs="Arial"/>
          <w:color w:val="000000"/>
          <w:sz w:val="24"/>
        </w:rPr>
        <w:t>b) La expedición de los certificados literales de las inscripciones, anotaciones, cancelaciones y copias literales de los documentos que hayan servido para extender los mismos y que obran en el archivo registral;</w:t>
      </w:r>
    </w:p>
    <w:p w14:paraId="32BB3672" w14:textId="77777777" w:rsidR="005326CA" w:rsidRPr="006B2210" w:rsidRDefault="005326CA" w:rsidP="009D0E00">
      <w:pPr>
        <w:autoSpaceDE w:val="0"/>
        <w:autoSpaceDN w:val="0"/>
        <w:adjustRightInd w:val="0"/>
        <w:spacing w:before="120"/>
        <w:rPr>
          <w:rFonts w:cs="Arial"/>
          <w:b/>
          <w:bCs/>
          <w:color w:val="000000"/>
          <w:sz w:val="24"/>
        </w:rPr>
      </w:pPr>
      <w:r w:rsidRPr="005326CA">
        <w:rPr>
          <w:rFonts w:cs="Arial"/>
          <w:b/>
          <w:bCs/>
          <w:color w:val="000000"/>
          <w:sz w:val="24"/>
        </w:rPr>
        <w:t>c) La expedición de certificados compendiosos que acrediten la existencia o vigencia de determinadas inscripciones o anotaciones, así como aquéllos que determinen la inexistencia de los mismos;</w:t>
      </w:r>
    </w:p>
    <w:p w14:paraId="3988A81A" w14:textId="77777777"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d) La información y certificación del contenido de los datos de los índices y del contenido de los asientos de presentación.</w:t>
      </w:r>
    </w:p>
    <w:p w14:paraId="517CB3FD" w14:textId="2BD31031"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lastRenderedPageBreak/>
        <w:t>(</w:t>
      </w:r>
      <w:r w:rsidRPr="006B2210">
        <w:rPr>
          <w:rFonts w:cs="Arial"/>
          <w:color w:val="000000"/>
          <w:sz w:val="24"/>
        </w:rPr>
        <w:t>...</w:t>
      </w:r>
      <w:r w:rsidRPr="005326CA">
        <w:rPr>
          <w:rFonts w:cs="Arial"/>
          <w:color w:val="000000"/>
          <w:sz w:val="24"/>
        </w:rPr>
        <w:t>).</w:t>
      </w:r>
      <w:r w:rsidR="002C0A77">
        <w:rPr>
          <w:rFonts w:cs="Arial"/>
          <w:color w:val="000000"/>
          <w:sz w:val="24"/>
        </w:rPr>
        <w:t>"</w:t>
      </w:r>
      <w:r w:rsidRPr="005326CA">
        <w:rPr>
          <w:rFonts w:cs="Arial"/>
          <w:color w:val="000000"/>
          <w:sz w:val="24"/>
        </w:rPr>
        <w:t xml:space="preserve"> (El resaltado es nuestro)</w:t>
      </w:r>
    </w:p>
    <w:p w14:paraId="1ED82B33" w14:textId="4FD64288"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 xml:space="preserve">La norma agrega que no forma parte de la publicidad registral formal aquella información que de manera gratuita se brinde a través de internet o telefonía móvil, cuyas características serán determinadas mediante </w:t>
      </w:r>
      <w:r w:rsidR="002C0A77" w:rsidRPr="005326CA">
        <w:rPr>
          <w:rFonts w:cs="Arial"/>
          <w:color w:val="000000"/>
          <w:sz w:val="24"/>
          <w:szCs w:val="23"/>
        </w:rPr>
        <w:t xml:space="preserve">resolución </w:t>
      </w:r>
      <w:r w:rsidRPr="005326CA">
        <w:rPr>
          <w:rFonts w:cs="Arial"/>
          <w:color w:val="000000"/>
          <w:sz w:val="24"/>
          <w:szCs w:val="23"/>
        </w:rPr>
        <w:t>del Superintendente Nacional.</w:t>
      </w:r>
    </w:p>
    <w:p w14:paraId="5BF6A7A7" w14:textId="415B10D1"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 xml:space="preserve">El fundamento básico de la publicidad formal radica en el derecho de toda persona de solicitar sin expresión de causa documentos e información del </w:t>
      </w:r>
      <w:r w:rsidR="002C0A77" w:rsidRPr="005326CA">
        <w:rPr>
          <w:rFonts w:cs="Arial"/>
          <w:color w:val="000000"/>
          <w:sz w:val="24"/>
          <w:szCs w:val="23"/>
        </w:rPr>
        <w:t xml:space="preserve">registro </w:t>
      </w:r>
      <w:r w:rsidRPr="005326CA">
        <w:rPr>
          <w:rFonts w:cs="Arial"/>
          <w:color w:val="000000"/>
          <w:sz w:val="24"/>
          <w:szCs w:val="23"/>
        </w:rPr>
        <w:t>y cuyo correlato es la imposibilidad de mantener en reserva la información del archivo registral (con excepción de las prohibiciones expresamente establecidas).</w:t>
      </w:r>
    </w:p>
    <w:p w14:paraId="51B35CB3" w14:textId="02C6D2C6" w:rsidR="005326CA" w:rsidRPr="006B2210" w:rsidRDefault="006B2210" w:rsidP="009D0E00">
      <w:pPr>
        <w:autoSpaceDE w:val="0"/>
        <w:autoSpaceDN w:val="0"/>
        <w:adjustRightInd w:val="0"/>
        <w:spacing w:before="120"/>
        <w:rPr>
          <w:rFonts w:cs="Arial"/>
          <w:color w:val="000000"/>
          <w:sz w:val="24"/>
          <w:szCs w:val="23"/>
        </w:rPr>
      </w:pPr>
      <w:r w:rsidRPr="006B2210">
        <w:rPr>
          <w:rFonts w:cs="Arial"/>
          <w:color w:val="000000"/>
          <w:sz w:val="24"/>
          <w:szCs w:val="23"/>
        </w:rPr>
        <w:t xml:space="preserve">5. </w:t>
      </w:r>
      <w:r w:rsidR="005326CA" w:rsidRPr="005326CA">
        <w:rPr>
          <w:rFonts w:cs="Arial"/>
          <w:color w:val="000000"/>
          <w:sz w:val="24"/>
          <w:szCs w:val="23"/>
        </w:rPr>
        <w:t>De otro lado, el artículo 131</w:t>
      </w:r>
      <w:r w:rsidR="005326CA" w:rsidRPr="005326CA">
        <w:rPr>
          <w:rFonts w:cs="Arial"/>
          <w:color w:val="000000"/>
          <w:sz w:val="24"/>
          <w:szCs w:val="16"/>
          <w:vertAlign w:val="superscript"/>
        </w:rPr>
        <w:t>3</w:t>
      </w:r>
      <w:r w:rsidRPr="006B2210">
        <w:rPr>
          <w:rFonts w:cs="Arial"/>
          <w:color w:val="000000"/>
          <w:sz w:val="24"/>
          <w:szCs w:val="16"/>
          <w:vertAlign w:val="superscript"/>
        </w:rPr>
        <w:t xml:space="preserve"> </w:t>
      </w:r>
      <w:r w:rsidR="005326CA" w:rsidRPr="005326CA">
        <w:rPr>
          <w:rFonts w:cs="Arial"/>
          <w:color w:val="000000"/>
          <w:sz w:val="24"/>
          <w:szCs w:val="23"/>
        </w:rPr>
        <w:t>del RGRP establece que:</w:t>
      </w:r>
    </w:p>
    <w:p w14:paraId="0F99FCF0" w14:textId="05785DE0" w:rsidR="005326CA" w:rsidRPr="006B2210" w:rsidRDefault="002C0A77" w:rsidP="009D0E00">
      <w:pPr>
        <w:autoSpaceDE w:val="0"/>
        <w:autoSpaceDN w:val="0"/>
        <w:adjustRightInd w:val="0"/>
        <w:spacing w:before="120"/>
        <w:rPr>
          <w:rFonts w:cs="Arial"/>
          <w:color w:val="000000"/>
          <w:sz w:val="24"/>
        </w:rPr>
      </w:pPr>
      <w:r>
        <w:rPr>
          <w:rFonts w:cs="Arial"/>
          <w:color w:val="000000"/>
          <w:sz w:val="24"/>
        </w:rPr>
        <w:t>"</w:t>
      </w:r>
      <w:r w:rsidR="005326CA" w:rsidRPr="005326CA">
        <w:rPr>
          <w:rFonts w:cs="Arial"/>
          <w:color w:val="000000"/>
          <w:sz w:val="24"/>
        </w:rPr>
        <w:t>Los certificados, según la forma de expedición de la publicidad, serán de las siguientes clases:</w:t>
      </w:r>
    </w:p>
    <w:p w14:paraId="28BDC106" w14:textId="1E8ADA98"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 xml:space="preserve">a) Literales: </w:t>
      </w:r>
      <w:r w:rsidR="002C0A77" w:rsidRPr="005326CA">
        <w:rPr>
          <w:rFonts w:cs="Arial"/>
          <w:color w:val="000000"/>
          <w:sz w:val="24"/>
        </w:rPr>
        <w:t xml:space="preserve">los </w:t>
      </w:r>
      <w:r w:rsidRPr="005326CA">
        <w:rPr>
          <w:rFonts w:cs="Arial"/>
          <w:color w:val="000000"/>
          <w:sz w:val="24"/>
        </w:rPr>
        <w:t>que se otorgan mediante la copia o impresión de la totalidad o parte de la partida registral, o de los documentos que dieron mérito para extenderlos;</w:t>
      </w:r>
    </w:p>
    <w:p w14:paraId="0D0E7A1B" w14:textId="1A16029A"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 xml:space="preserve">b) </w:t>
      </w:r>
      <w:r w:rsidRPr="005326CA">
        <w:rPr>
          <w:rFonts w:cs="Arial"/>
          <w:b/>
          <w:bCs/>
          <w:color w:val="000000"/>
          <w:sz w:val="24"/>
        </w:rPr>
        <w:t xml:space="preserve">Compendiosos: </w:t>
      </w:r>
      <w:r w:rsidR="002C0A77" w:rsidRPr="005326CA">
        <w:rPr>
          <w:rFonts w:cs="Arial"/>
          <w:b/>
          <w:bCs/>
          <w:color w:val="000000"/>
          <w:sz w:val="24"/>
        </w:rPr>
        <w:t xml:space="preserve">los </w:t>
      </w:r>
      <w:r w:rsidRPr="005326CA">
        <w:rPr>
          <w:rFonts w:cs="Arial"/>
          <w:b/>
          <w:bCs/>
          <w:color w:val="000000"/>
          <w:sz w:val="24"/>
        </w:rPr>
        <w:t>que se otorgan mediante un extracto, resumen o indicación de determinadas circunstancias del contenido de las partidas registrales</w:t>
      </w:r>
      <w:r w:rsidRPr="005326CA">
        <w:rPr>
          <w:rFonts w:cs="Arial"/>
          <w:color w:val="000000"/>
          <w:sz w:val="24"/>
        </w:rPr>
        <w:t>, los que podrán referirse a los gravámenes o cargas registradas, a determinados datos o aspectos de las inscripciones.</w:t>
      </w:r>
    </w:p>
    <w:p w14:paraId="610B654E" w14:textId="77777777"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 xml:space="preserve">Los certificados literales y compendiosos se emiten por registrador público, abogado certificador o certificador, debidamente autorizados, o mediante agente automatizado, firmados digitalmente por la </w:t>
      </w:r>
      <w:r w:rsidRPr="006B2210">
        <w:rPr>
          <w:rFonts w:cs="Arial"/>
          <w:color w:val="000000"/>
          <w:sz w:val="24"/>
        </w:rPr>
        <w:t>Sunarp</w:t>
      </w:r>
      <w:r w:rsidRPr="005326CA">
        <w:rPr>
          <w:rFonts w:cs="Arial"/>
          <w:color w:val="000000"/>
          <w:sz w:val="24"/>
        </w:rPr>
        <w:t>.</w:t>
      </w:r>
    </w:p>
    <w:p w14:paraId="100DE73A" w14:textId="7F50DEF0"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rPr>
        <w:t>(</w:t>
      </w:r>
      <w:r w:rsidRPr="006B2210">
        <w:rPr>
          <w:rFonts w:cs="Arial"/>
          <w:color w:val="000000"/>
          <w:sz w:val="24"/>
        </w:rPr>
        <w:t>...</w:t>
      </w:r>
      <w:r w:rsidRPr="005326CA">
        <w:rPr>
          <w:rFonts w:cs="Arial"/>
          <w:color w:val="000000"/>
          <w:sz w:val="24"/>
        </w:rPr>
        <w:t>).</w:t>
      </w:r>
      <w:r w:rsidR="002C0A77">
        <w:rPr>
          <w:rFonts w:cs="Arial"/>
          <w:color w:val="000000"/>
          <w:sz w:val="24"/>
        </w:rPr>
        <w:t>"</w:t>
      </w:r>
      <w:r w:rsidRPr="005326CA">
        <w:rPr>
          <w:rFonts w:cs="Arial"/>
          <w:color w:val="000000"/>
          <w:sz w:val="24"/>
        </w:rPr>
        <w:t xml:space="preserve"> </w:t>
      </w:r>
      <w:r w:rsidRPr="005326CA">
        <w:rPr>
          <w:rFonts w:cs="Arial"/>
          <w:color w:val="000000"/>
          <w:sz w:val="24"/>
          <w:szCs w:val="23"/>
        </w:rPr>
        <w:t>(El resaltado es nuestro)</w:t>
      </w:r>
    </w:p>
    <w:p w14:paraId="4BF4A8A5" w14:textId="0D3A48F7" w:rsidR="005326CA" w:rsidRPr="006B2210" w:rsidRDefault="005326CA" w:rsidP="009D0E00">
      <w:pPr>
        <w:spacing w:before="120"/>
        <w:rPr>
          <w:rFonts w:cs="Arial"/>
          <w:color w:val="000000"/>
          <w:sz w:val="24"/>
          <w:szCs w:val="23"/>
        </w:rPr>
      </w:pPr>
      <w:r w:rsidRPr="006B2210">
        <w:rPr>
          <w:rFonts w:cs="Arial"/>
          <w:color w:val="000000"/>
          <w:sz w:val="24"/>
          <w:szCs w:val="23"/>
        </w:rPr>
        <w:t>Asimismo, conforme al artículo 132 del mencionado reglamento están comprendidos dentro de los certificados compendiosos, los siguientes:</w:t>
      </w:r>
    </w:p>
    <w:p w14:paraId="577C30C9" w14:textId="7A148F3F" w:rsidR="005326CA" w:rsidRPr="006B2210" w:rsidRDefault="002C0A77" w:rsidP="009D0E00">
      <w:pPr>
        <w:autoSpaceDE w:val="0"/>
        <w:autoSpaceDN w:val="0"/>
        <w:adjustRightInd w:val="0"/>
        <w:spacing w:before="120"/>
        <w:rPr>
          <w:rFonts w:cs="Arial"/>
          <w:color w:val="000000"/>
          <w:sz w:val="24"/>
        </w:rPr>
      </w:pPr>
      <w:r>
        <w:rPr>
          <w:rFonts w:cs="Arial"/>
          <w:color w:val="000000"/>
          <w:sz w:val="24"/>
        </w:rPr>
        <w:t>"</w:t>
      </w:r>
      <w:r w:rsidR="005326CA" w:rsidRPr="005326CA">
        <w:rPr>
          <w:rFonts w:cs="Arial"/>
          <w:color w:val="000000"/>
          <w:sz w:val="24"/>
        </w:rPr>
        <w:t xml:space="preserve">a) Certificados positivos: </w:t>
      </w:r>
      <w:r w:rsidRPr="005326CA">
        <w:rPr>
          <w:rFonts w:cs="Arial"/>
          <w:color w:val="000000"/>
          <w:sz w:val="24"/>
        </w:rPr>
        <w:t xml:space="preserve">los </w:t>
      </w:r>
      <w:r w:rsidR="005326CA" w:rsidRPr="005326CA">
        <w:rPr>
          <w:rFonts w:cs="Arial"/>
          <w:color w:val="000000"/>
          <w:sz w:val="24"/>
        </w:rPr>
        <w:t>que acreditan la existencia de determinada inscripción. También, de acuerdo a la solicitud del interesado, pueden brindar información detallada;</w:t>
      </w:r>
    </w:p>
    <w:p w14:paraId="0ECFEBEB" w14:textId="6E803E25"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 xml:space="preserve">b) Certificados negativos: </w:t>
      </w:r>
      <w:r w:rsidR="002C0A77" w:rsidRPr="005326CA">
        <w:rPr>
          <w:rFonts w:cs="Arial"/>
          <w:color w:val="000000"/>
          <w:sz w:val="24"/>
        </w:rPr>
        <w:t xml:space="preserve">los </w:t>
      </w:r>
      <w:r w:rsidRPr="005326CA">
        <w:rPr>
          <w:rFonts w:cs="Arial"/>
          <w:color w:val="000000"/>
          <w:sz w:val="24"/>
        </w:rPr>
        <w:t>que acreditan sólo la inexistencia de determinada inscripción;</w:t>
      </w:r>
    </w:p>
    <w:p w14:paraId="0ED37E39" w14:textId="26EFDA97" w:rsidR="005326CA" w:rsidRPr="006B2210" w:rsidRDefault="005326CA" w:rsidP="009D0E00">
      <w:pPr>
        <w:autoSpaceDE w:val="0"/>
        <w:autoSpaceDN w:val="0"/>
        <w:adjustRightInd w:val="0"/>
        <w:spacing w:before="120"/>
        <w:rPr>
          <w:rFonts w:cs="Arial"/>
          <w:color w:val="000000"/>
          <w:sz w:val="24"/>
        </w:rPr>
      </w:pPr>
      <w:r w:rsidRPr="005326CA">
        <w:rPr>
          <w:rFonts w:cs="Arial"/>
          <w:b/>
          <w:bCs/>
          <w:color w:val="000000"/>
          <w:sz w:val="24"/>
        </w:rPr>
        <w:t xml:space="preserve">c) Certificados de vigencia: </w:t>
      </w:r>
      <w:r w:rsidR="002C0A77" w:rsidRPr="005326CA">
        <w:rPr>
          <w:rFonts w:cs="Arial"/>
          <w:b/>
          <w:bCs/>
          <w:color w:val="000000"/>
          <w:sz w:val="24"/>
        </w:rPr>
        <w:t xml:space="preserve">los </w:t>
      </w:r>
      <w:r w:rsidRPr="005326CA">
        <w:rPr>
          <w:rFonts w:cs="Arial"/>
          <w:b/>
          <w:bCs/>
          <w:color w:val="000000"/>
          <w:sz w:val="24"/>
        </w:rPr>
        <w:t>que acreditan la existencia del acto o derecho inscrito a la fecha de su expedición</w:t>
      </w:r>
      <w:r w:rsidRPr="005326CA">
        <w:rPr>
          <w:rFonts w:cs="Arial"/>
          <w:color w:val="000000"/>
          <w:sz w:val="24"/>
        </w:rPr>
        <w:t>;</w:t>
      </w:r>
    </w:p>
    <w:p w14:paraId="647AA094" w14:textId="576605D5"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 xml:space="preserve">d) Certificados de búsqueda catastral: </w:t>
      </w:r>
      <w:r w:rsidR="002C0A77" w:rsidRPr="005326CA">
        <w:rPr>
          <w:rFonts w:cs="Arial"/>
          <w:color w:val="000000"/>
          <w:sz w:val="24"/>
        </w:rPr>
        <w:t xml:space="preserve">los </w:t>
      </w:r>
      <w:r w:rsidRPr="005326CA">
        <w:rPr>
          <w:rFonts w:cs="Arial"/>
          <w:color w:val="000000"/>
          <w:sz w:val="24"/>
        </w:rPr>
        <w:t>que acreditan si un determinado predio se encuentra inmatriculado o no; o, si parcialmente forma parte de un predio ya inscrito. También acredita la existencia o no de superposición de áreas.</w:t>
      </w:r>
      <w:r w:rsidR="002C0A77">
        <w:rPr>
          <w:rFonts w:cs="Arial"/>
          <w:color w:val="000000"/>
          <w:sz w:val="24"/>
        </w:rPr>
        <w:t>"</w:t>
      </w:r>
      <w:r w:rsidRPr="005326CA">
        <w:rPr>
          <w:rFonts w:cs="Arial"/>
          <w:color w:val="000000"/>
          <w:sz w:val="24"/>
        </w:rPr>
        <w:t xml:space="preserve"> (El resaltado es nuestro)</w:t>
      </w:r>
    </w:p>
    <w:p w14:paraId="6EF7065B" w14:textId="196AA73B" w:rsidR="005326CA" w:rsidRPr="006B2210" w:rsidRDefault="005326CA" w:rsidP="009D0E00">
      <w:pPr>
        <w:autoSpaceDE w:val="0"/>
        <w:autoSpaceDN w:val="0"/>
        <w:adjustRightInd w:val="0"/>
        <w:spacing w:before="120"/>
        <w:rPr>
          <w:rFonts w:cs="Arial"/>
          <w:color w:val="000000"/>
          <w:sz w:val="24"/>
          <w:szCs w:val="16"/>
        </w:rPr>
      </w:pPr>
      <w:r w:rsidRPr="005326CA">
        <w:rPr>
          <w:rFonts w:cs="Arial"/>
          <w:color w:val="000000"/>
          <w:sz w:val="24"/>
          <w:szCs w:val="23"/>
        </w:rPr>
        <w:t xml:space="preserve">Actualmente, los requisitos de la publicidad formal, el procedimiento y demás formalidades necesarias para su expedición, así como los efectos de la publicidad material, se encuentran establecidos en el Reglamento del Servicio de Publicidad Registral (RSPR), aprobado por Resolución del Superintendente Nacional de los Registros Públicos </w:t>
      </w:r>
      <w:r w:rsidRPr="006B2210">
        <w:rPr>
          <w:rFonts w:cs="Arial"/>
          <w:color w:val="000000"/>
          <w:sz w:val="24"/>
          <w:szCs w:val="23"/>
        </w:rPr>
        <w:t xml:space="preserve">N.° </w:t>
      </w:r>
      <w:r w:rsidRPr="005326CA">
        <w:rPr>
          <w:rFonts w:cs="Arial"/>
          <w:color w:val="000000"/>
          <w:sz w:val="24"/>
          <w:szCs w:val="23"/>
        </w:rPr>
        <w:t>281-2015-</w:t>
      </w:r>
      <w:r w:rsidRPr="006B2210">
        <w:rPr>
          <w:rFonts w:cs="Arial"/>
          <w:color w:val="000000"/>
          <w:sz w:val="24"/>
          <w:szCs w:val="23"/>
        </w:rPr>
        <w:t>Sunarp</w:t>
      </w:r>
      <w:r w:rsidRPr="005326CA">
        <w:rPr>
          <w:rFonts w:cs="Arial"/>
          <w:color w:val="000000"/>
          <w:sz w:val="24"/>
          <w:szCs w:val="23"/>
        </w:rPr>
        <w:t>-SN del 30/10/2015</w:t>
      </w:r>
      <w:r w:rsidRPr="005326CA">
        <w:rPr>
          <w:rFonts w:cs="Arial"/>
          <w:color w:val="000000"/>
          <w:sz w:val="24"/>
          <w:szCs w:val="16"/>
          <w:vertAlign w:val="superscript"/>
        </w:rPr>
        <w:t>4</w:t>
      </w:r>
      <w:r w:rsidR="006B2210" w:rsidRPr="006B2210">
        <w:rPr>
          <w:rFonts w:cs="Arial"/>
          <w:color w:val="000000"/>
          <w:sz w:val="24"/>
          <w:szCs w:val="16"/>
        </w:rPr>
        <w:t>.</w:t>
      </w:r>
    </w:p>
    <w:p w14:paraId="3D0663C9" w14:textId="77777777" w:rsidR="006B2210" w:rsidRPr="006B2210" w:rsidRDefault="006B2210" w:rsidP="009D0E00">
      <w:pPr>
        <w:autoSpaceDE w:val="0"/>
        <w:autoSpaceDN w:val="0"/>
        <w:adjustRightInd w:val="0"/>
        <w:spacing w:before="120"/>
        <w:rPr>
          <w:rFonts w:cs="Arial"/>
          <w:color w:val="000000"/>
          <w:sz w:val="24"/>
          <w:szCs w:val="23"/>
        </w:rPr>
      </w:pPr>
      <w:r w:rsidRPr="006B2210">
        <w:rPr>
          <w:rFonts w:cs="Arial"/>
          <w:color w:val="000000"/>
          <w:sz w:val="24"/>
          <w:szCs w:val="23"/>
        </w:rPr>
        <w:lastRenderedPageBreak/>
        <w:t xml:space="preserve">6. </w:t>
      </w:r>
      <w:r w:rsidR="005326CA" w:rsidRPr="005326CA">
        <w:rPr>
          <w:rFonts w:cs="Arial"/>
          <w:color w:val="000000"/>
          <w:sz w:val="24"/>
          <w:szCs w:val="23"/>
        </w:rPr>
        <w:t>Por ello, conforme a lo regulado en el artículo 16 del RSPR existen certificados literales y compendiosos como formas de publicidad formal certificada.</w:t>
      </w:r>
    </w:p>
    <w:p w14:paraId="559903D2" w14:textId="3563A881" w:rsidR="005326CA" w:rsidRPr="006B2210" w:rsidRDefault="006B2210" w:rsidP="009D0E00">
      <w:pPr>
        <w:autoSpaceDE w:val="0"/>
        <w:autoSpaceDN w:val="0"/>
        <w:adjustRightInd w:val="0"/>
        <w:spacing w:before="120"/>
        <w:rPr>
          <w:rFonts w:cs="Arial"/>
          <w:color w:val="000000"/>
          <w:sz w:val="24"/>
          <w:szCs w:val="23"/>
        </w:rPr>
      </w:pPr>
      <w:r w:rsidRPr="006B2210">
        <w:rPr>
          <w:rFonts w:cs="Arial"/>
          <w:b/>
          <w:bCs/>
          <w:color w:val="000000"/>
          <w:sz w:val="24"/>
          <w:szCs w:val="23"/>
        </w:rPr>
        <w:t xml:space="preserve">a) </w:t>
      </w:r>
      <w:r w:rsidR="005326CA" w:rsidRPr="005326CA">
        <w:rPr>
          <w:rFonts w:cs="Arial"/>
          <w:b/>
          <w:bCs/>
          <w:color w:val="000000"/>
          <w:sz w:val="24"/>
          <w:szCs w:val="23"/>
        </w:rPr>
        <w:t>Certificado litera</w:t>
      </w:r>
      <w:r w:rsidRPr="006B2210">
        <w:rPr>
          <w:rFonts w:cs="Arial"/>
          <w:b/>
          <w:bCs/>
          <w:color w:val="000000"/>
          <w:sz w:val="24"/>
          <w:szCs w:val="23"/>
        </w:rPr>
        <w:t>l</w:t>
      </w:r>
      <w:r w:rsidRPr="006B2210">
        <w:rPr>
          <w:rFonts w:cs="Arial"/>
          <w:b/>
          <w:bCs/>
          <w:color w:val="000000"/>
          <w:sz w:val="24"/>
          <w:szCs w:val="23"/>
          <w:vertAlign w:val="superscript"/>
        </w:rPr>
        <w:t>5</w:t>
      </w:r>
      <w:r w:rsidRPr="006B2210">
        <w:rPr>
          <w:rFonts w:cs="Arial"/>
          <w:b/>
          <w:bCs/>
          <w:color w:val="000000"/>
          <w:sz w:val="24"/>
          <w:szCs w:val="23"/>
        </w:rPr>
        <w:t xml:space="preserve">: </w:t>
      </w:r>
      <w:r w:rsidR="005326CA" w:rsidRPr="005326CA">
        <w:rPr>
          <w:rFonts w:cs="Arial"/>
          <w:color w:val="000000"/>
          <w:sz w:val="24"/>
          <w:szCs w:val="23"/>
        </w:rPr>
        <w:t xml:space="preserve">Consiste en la reproducción total o parcial, en soporte papel o electrónico, de los documentos, que conforman el título archivado, la solicitud de inscripción denegada o la partida registral, inclusive aquellas que se originan en tomo o ficha, con la indicación del día y hora de su expedición, debiendo ser autorizados por el registrador, abogado certificador, certificador o suscrita digitalmente por la </w:t>
      </w:r>
      <w:r w:rsidR="005326CA" w:rsidRPr="006B2210">
        <w:rPr>
          <w:rFonts w:cs="Arial"/>
          <w:color w:val="000000"/>
          <w:sz w:val="24"/>
          <w:szCs w:val="23"/>
        </w:rPr>
        <w:t>Sunarp</w:t>
      </w:r>
      <w:r w:rsidR="005326CA" w:rsidRPr="005326CA">
        <w:rPr>
          <w:rFonts w:cs="Arial"/>
          <w:color w:val="000000"/>
          <w:sz w:val="24"/>
          <w:szCs w:val="23"/>
        </w:rPr>
        <w:t>, mediante agente automatizado, según corresponda.</w:t>
      </w:r>
    </w:p>
    <w:p w14:paraId="795B5584" w14:textId="61706564" w:rsidR="005326CA" w:rsidRPr="006B2210" w:rsidRDefault="006B2210" w:rsidP="002C0A77">
      <w:pPr>
        <w:autoSpaceDE w:val="0"/>
        <w:autoSpaceDN w:val="0"/>
        <w:adjustRightInd w:val="0"/>
        <w:spacing w:before="120"/>
        <w:rPr>
          <w:rFonts w:cs="Arial"/>
          <w:color w:val="000000"/>
          <w:sz w:val="24"/>
          <w:szCs w:val="23"/>
        </w:rPr>
      </w:pPr>
      <w:r w:rsidRPr="006B2210">
        <w:rPr>
          <w:rFonts w:cs="Arial"/>
          <w:b/>
          <w:bCs/>
          <w:color w:val="000000"/>
          <w:sz w:val="24"/>
          <w:szCs w:val="23"/>
        </w:rPr>
        <w:t xml:space="preserve">b) </w:t>
      </w:r>
      <w:r w:rsidR="005326CA" w:rsidRPr="005326CA">
        <w:rPr>
          <w:rFonts w:cs="Arial"/>
          <w:b/>
          <w:bCs/>
          <w:color w:val="000000"/>
          <w:sz w:val="24"/>
          <w:szCs w:val="23"/>
        </w:rPr>
        <w:t>Certificado compendioso</w:t>
      </w:r>
      <w:r w:rsidR="005326CA" w:rsidRPr="005326CA">
        <w:rPr>
          <w:rFonts w:cs="Arial"/>
          <w:color w:val="000000"/>
          <w:sz w:val="24"/>
          <w:szCs w:val="16"/>
          <w:vertAlign w:val="superscript"/>
        </w:rPr>
        <w:t>6</w:t>
      </w:r>
      <w:r w:rsidRPr="006B2210">
        <w:rPr>
          <w:rFonts w:cs="Arial"/>
          <w:b/>
          <w:bCs/>
          <w:color w:val="000000"/>
          <w:sz w:val="24"/>
          <w:szCs w:val="23"/>
        </w:rPr>
        <w:t>:</w:t>
      </w:r>
      <w:r w:rsidRPr="006B2210">
        <w:rPr>
          <w:rFonts w:cs="Arial"/>
          <w:color w:val="000000"/>
          <w:sz w:val="24"/>
          <w:szCs w:val="23"/>
        </w:rPr>
        <w:t xml:space="preserve"> </w:t>
      </w:r>
      <w:r w:rsidR="005326CA" w:rsidRPr="005326CA">
        <w:rPr>
          <w:rFonts w:cs="Arial"/>
          <w:color w:val="000000"/>
          <w:sz w:val="24"/>
          <w:szCs w:val="23"/>
        </w:rPr>
        <w:t xml:space="preserve">Consiste en la expedición de un extracto, resumen o indicación de determinada circunstancia que conste en la partida registral, tales como la titularidad, gravamen, carga, nombramiento, revocación u otro dato. También comprende la información registral sintetizada que permite acreditar la existencia, inexistencia o vigencia de determinada inscripción o anotación registral, así como las aclaraciones necesarias para no inducir a error sobre la situación de la partida registral y la indicación de la fecha y hora de su expedición. El certificado compendioso se encuentra suscrito por el registrador o abogado certificador mediante su sello, firma y rúbrica en la hoja u hojas que conforman dicha publicidad, o mediante agente automatizado, firmado digitalmente por la </w:t>
      </w:r>
      <w:r w:rsidR="005326CA" w:rsidRPr="006B2210">
        <w:rPr>
          <w:rFonts w:cs="Arial"/>
          <w:color w:val="000000"/>
          <w:sz w:val="24"/>
          <w:szCs w:val="23"/>
        </w:rPr>
        <w:t>Sunarp</w:t>
      </w:r>
      <w:r w:rsidR="005326CA" w:rsidRPr="005326CA">
        <w:rPr>
          <w:rFonts w:cs="Arial"/>
          <w:color w:val="000000"/>
          <w:sz w:val="24"/>
          <w:szCs w:val="23"/>
        </w:rPr>
        <w:t>, en condición de titular y suscriptor como persona jurídica</w:t>
      </w:r>
    </w:p>
    <w:p w14:paraId="75A66F53"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Respecto de los certificados registrales compendiosos, el artículo 17 del RSPR ha previsto como tales, entre otros, al certificado de vigencia, según lo siguiente:</w:t>
      </w:r>
    </w:p>
    <w:p w14:paraId="4BE89C99" w14:textId="4BCC0F3B" w:rsidR="005326CA" w:rsidRPr="006B2210" w:rsidRDefault="002C0A77" w:rsidP="009D0E00">
      <w:pPr>
        <w:autoSpaceDE w:val="0"/>
        <w:autoSpaceDN w:val="0"/>
        <w:adjustRightInd w:val="0"/>
        <w:spacing w:before="120"/>
        <w:rPr>
          <w:rFonts w:cs="Arial"/>
          <w:color w:val="000000"/>
          <w:sz w:val="24"/>
        </w:rPr>
      </w:pPr>
      <w:r>
        <w:rPr>
          <w:rFonts w:cs="Arial"/>
          <w:color w:val="000000"/>
          <w:sz w:val="24"/>
        </w:rPr>
        <w:t>"</w:t>
      </w:r>
      <w:r w:rsidR="005326CA" w:rsidRPr="005326CA">
        <w:rPr>
          <w:rFonts w:cs="Arial"/>
          <w:color w:val="000000"/>
          <w:sz w:val="24"/>
        </w:rPr>
        <w:t>Están comprendidos dentro de los certificados compendiosos los siguientes:</w:t>
      </w:r>
    </w:p>
    <w:p w14:paraId="01DECC1B" w14:textId="6E7124DF"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w:t>
      </w:r>
      <w:r w:rsidRPr="006B2210">
        <w:rPr>
          <w:rFonts w:cs="Arial"/>
          <w:color w:val="000000"/>
          <w:sz w:val="24"/>
        </w:rPr>
        <w:t>...</w:t>
      </w:r>
      <w:r w:rsidRPr="005326CA">
        <w:rPr>
          <w:rFonts w:cs="Arial"/>
          <w:color w:val="000000"/>
          <w:sz w:val="24"/>
        </w:rPr>
        <w:t>)</w:t>
      </w:r>
      <w:r w:rsidR="002C0A77">
        <w:rPr>
          <w:rFonts w:cs="Arial"/>
          <w:color w:val="000000"/>
          <w:sz w:val="24"/>
        </w:rPr>
        <w:t>.</w:t>
      </w:r>
    </w:p>
    <w:p w14:paraId="1473384F" w14:textId="5B5C7451"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 xml:space="preserve">e) Certificados de vigencia: </w:t>
      </w:r>
      <w:r w:rsidR="002C0A77" w:rsidRPr="005326CA">
        <w:rPr>
          <w:rFonts w:cs="Arial"/>
          <w:color w:val="000000"/>
          <w:sz w:val="24"/>
        </w:rPr>
        <w:t xml:space="preserve">acredita </w:t>
      </w:r>
      <w:r w:rsidRPr="005326CA">
        <w:rPr>
          <w:rFonts w:cs="Arial"/>
          <w:color w:val="000000"/>
          <w:sz w:val="24"/>
        </w:rPr>
        <w:t>la existencia y eficacia del acto o derecho inscrito en determinado registro jurídico a la fecha de su expedición.</w:t>
      </w:r>
      <w:r w:rsidR="002C0A77">
        <w:rPr>
          <w:rFonts w:cs="Arial"/>
          <w:color w:val="000000"/>
          <w:sz w:val="24"/>
        </w:rPr>
        <w:t>"</w:t>
      </w:r>
    </w:p>
    <w:p w14:paraId="0122C92D" w14:textId="4F4CA915" w:rsidR="005326CA" w:rsidRPr="006B2210" w:rsidRDefault="006B2210" w:rsidP="009D0E00">
      <w:pPr>
        <w:autoSpaceDE w:val="0"/>
        <w:autoSpaceDN w:val="0"/>
        <w:adjustRightInd w:val="0"/>
        <w:spacing w:before="120"/>
        <w:rPr>
          <w:rFonts w:cs="Arial"/>
          <w:color w:val="000000"/>
          <w:sz w:val="24"/>
          <w:szCs w:val="23"/>
        </w:rPr>
      </w:pPr>
      <w:r w:rsidRPr="006B2210">
        <w:rPr>
          <w:rFonts w:cs="Arial"/>
          <w:color w:val="000000"/>
          <w:sz w:val="24"/>
          <w:szCs w:val="23"/>
        </w:rPr>
        <w:t xml:space="preserve">7. </w:t>
      </w:r>
      <w:r w:rsidR="005326CA" w:rsidRPr="005326CA">
        <w:rPr>
          <w:rFonts w:cs="Arial"/>
          <w:color w:val="000000"/>
          <w:sz w:val="24"/>
          <w:szCs w:val="23"/>
        </w:rPr>
        <w:t xml:space="preserve">Cabe añadir que el </w:t>
      </w:r>
      <w:r w:rsidR="005326CA" w:rsidRPr="005326CA">
        <w:rPr>
          <w:rFonts w:cs="Arial"/>
          <w:b/>
          <w:bCs/>
          <w:color w:val="000000"/>
          <w:sz w:val="24"/>
          <w:szCs w:val="23"/>
        </w:rPr>
        <w:t xml:space="preserve">certificado de vigencia es un certificado compendioso </w:t>
      </w:r>
      <w:r w:rsidR="005326CA" w:rsidRPr="005326CA">
        <w:rPr>
          <w:rFonts w:cs="Arial"/>
          <w:color w:val="000000"/>
          <w:sz w:val="24"/>
          <w:szCs w:val="23"/>
        </w:rPr>
        <w:t>a través del cual se acredita la existencia del acto o derecho inscrito a la fecha de su expedición, conforme al literal c) del antes referido artículo 132 del RGRP.</w:t>
      </w:r>
    </w:p>
    <w:p w14:paraId="5C0261FB" w14:textId="659CF220" w:rsidR="005326CA" w:rsidRPr="006B2210" w:rsidRDefault="005326CA" w:rsidP="009D0E00">
      <w:pPr>
        <w:spacing w:before="120"/>
        <w:rPr>
          <w:rFonts w:cs="Arial"/>
          <w:color w:val="000000"/>
          <w:sz w:val="24"/>
          <w:szCs w:val="23"/>
        </w:rPr>
      </w:pPr>
      <w:r w:rsidRPr="006B2210">
        <w:rPr>
          <w:rFonts w:cs="Arial"/>
          <w:color w:val="000000"/>
          <w:sz w:val="24"/>
          <w:szCs w:val="23"/>
        </w:rPr>
        <w:t>En tal sentido, la calificación que realiza el registrador o el abogado certificador en el ámbito de la publicidad registral supone una evaluación integral de la partida registral a la luz de la normativa vigente, como consecuencia de ello, este funcionario determinará si es</w:t>
      </w:r>
      <w:r w:rsidR="006B2210" w:rsidRPr="006B2210">
        <w:rPr>
          <w:rFonts w:cs="Arial"/>
          <w:color w:val="000000"/>
          <w:sz w:val="24"/>
          <w:szCs w:val="23"/>
        </w:rPr>
        <w:t xml:space="preserve"> </w:t>
      </w:r>
      <w:r w:rsidRPr="005326CA">
        <w:rPr>
          <w:rFonts w:cs="Arial"/>
          <w:color w:val="000000"/>
          <w:sz w:val="24"/>
          <w:szCs w:val="23"/>
        </w:rPr>
        <w:t>procedente emitir un certificado de vigencia, es decir, certificar la existencia del acto o derecho inscrito a la fecha de su expedición, o si ello no es procedente dada la inexistencia del acto o derecho inscrito a dicha fecha.</w:t>
      </w:r>
    </w:p>
    <w:p w14:paraId="5C130316" w14:textId="5BA46598"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Ello por cuanto los dest</w:t>
      </w:r>
      <w:r w:rsidR="002C0A77" w:rsidRPr="005326CA">
        <w:rPr>
          <w:rFonts w:cs="Arial"/>
          <w:color w:val="000000"/>
          <w:sz w:val="24"/>
          <w:szCs w:val="23"/>
        </w:rPr>
        <w:t xml:space="preserve">inatarios naturales del registro son los terceros, que </w:t>
      </w:r>
      <w:r w:rsidRPr="005326CA">
        <w:rPr>
          <w:rFonts w:cs="Arial"/>
          <w:color w:val="000000"/>
          <w:sz w:val="24"/>
          <w:szCs w:val="23"/>
        </w:rPr>
        <w:t xml:space="preserve">utilizan la información registral para tomar decisiones adecuadas al momento de contratar, resultando imperioso que la publicidad formal se expida con la mayor claridad posible y en términos que no deje dudas sobre el sentido de los </w:t>
      </w:r>
      <w:r w:rsidRPr="005326CA">
        <w:rPr>
          <w:rFonts w:cs="Arial"/>
          <w:color w:val="000000"/>
          <w:sz w:val="24"/>
          <w:szCs w:val="23"/>
        </w:rPr>
        <w:lastRenderedPageBreak/>
        <w:t xml:space="preserve">asientos. En consecuencia, el registrador o abogado certificador deberá evaluar si a la fecha de emisión de dicho certificado el representante, cuya vigencia se solicita, se encuentra en funciones, además de </w:t>
      </w:r>
      <w:r w:rsidRPr="005326CA">
        <w:rPr>
          <w:rFonts w:cs="Arial"/>
          <w:b/>
          <w:bCs/>
          <w:color w:val="000000"/>
          <w:sz w:val="24"/>
          <w:szCs w:val="23"/>
        </w:rPr>
        <w:t>consignar correctamente los datos que se desprendan de la partida registral</w:t>
      </w:r>
      <w:r w:rsidRPr="005326CA">
        <w:rPr>
          <w:rFonts w:cs="Arial"/>
          <w:color w:val="000000"/>
          <w:sz w:val="24"/>
          <w:szCs w:val="23"/>
        </w:rPr>
        <w:t>.</w:t>
      </w:r>
    </w:p>
    <w:p w14:paraId="67C07CA2" w14:textId="4BE5866D" w:rsidR="005326CA" w:rsidRPr="006B2210" w:rsidRDefault="006B2210" w:rsidP="009D0E00">
      <w:pPr>
        <w:autoSpaceDE w:val="0"/>
        <w:autoSpaceDN w:val="0"/>
        <w:adjustRightInd w:val="0"/>
        <w:spacing w:before="120"/>
        <w:rPr>
          <w:rFonts w:cs="Arial"/>
          <w:color w:val="000000"/>
          <w:sz w:val="24"/>
          <w:szCs w:val="23"/>
        </w:rPr>
      </w:pPr>
      <w:r w:rsidRPr="006B2210">
        <w:rPr>
          <w:rFonts w:cs="Arial"/>
          <w:color w:val="000000"/>
          <w:sz w:val="24"/>
          <w:szCs w:val="23"/>
        </w:rPr>
        <w:t xml:space="preserve">8. </w:t>
      </w:r>
      <w:r w:rsidR="005326CA" w:rsidRPr="005326CA">
        <w:rPr>
          <w:rFonts w:cs="Arial"/>
          <w:color w:val="000000"/>
          <w:sz w:val="24"/>
          <w:szCs w:val="23"/>
        </w:rPr>
        <w:t xml:space="preserve">El RSPR prevé en especial para el Registro de Personas Jurídicas la emisión de certificado de vigencia de la persona jurídica, certificado de vigencia del órgano de la persona jurídica y </w:t>
      </w:r>
      <w:r w:rsidR="005326CA" w:rsidRPr="005326CA">
        <w:rPr>
          <w:rFonts w:cs="Arial"/>
          <w:b/>
          <w:bCs/>
          <w:color w:val="000000"/>
          <w:sz w:val="24"/>
          <w:szCs w:val="23"/>
        </w:rPr>
        <w:t>certificado de vigencia de poder</w:t>
      </w:r>
      <w:r w:rsidR="005326CA" w:rsidRPr="005326CA">
        <w:rPr>
          <w:rFonts w:cs="Arial"/>
          <w:color w:val="000000"/>
          <w:sz w:val="24"/>
          <w:szCs w:val="23"/>
        </w:rPr>
        <w:t>.</w:t>
      </w:r>
    </w:p>
    <w:p w14:paraId="13F3E73B"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El certificado de vigencia de poder acredita precisamente la vigencia del poder, esto es, que el poder inscrito no ha vencido, no ha sido revocado, el apoderado no ha renunciado, y en general, que no obra inscrita ninguna causal de extinción del poder.</w:t>
      </w:r>
    </w:p>
    <w:p w14:paraId="3881C937"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Respecto a la expedición de dicho certificado, el artículo 107 del RSPR establece lo siguiente:</w:t>
      </w:r>
    </w:p>
    <w:p w14:paraId="38CDBE7F" w14:textId="72BB0AE1" w:rsidR="005326CA" w:rsidRPr="006B2210" w:rsidRDefault="002C0A77" w:rsidP="009D0E00">
      <w:pPr>
        <w:autoSpaceDE w:val="0"/>
        <w:autoSpaceDN w:val="0"/>
        <w:adjustRightInd w:val="0"/>
        <w:spacing w:before="120"/>
        <w:rPr>
          <w:rFonts w:cs="Arial"/>
          <w:color w:val="000000"/>
          <w:sz w:val="24"/>
        </w:rPr>
      </w:pPr>
      <w:r>
        <w:rPr>
          <w:rFonts w:cs="Arial"/>
          <w:color w:val="000000"/>
          <w:sz w:val="24"/>
        </w:rPr>
        <w:t>"</w:t>
      </w:r>
      <w:r w:rsidR="005326CA" w:rsidRPr="005326CA">
        <w:rPr>
          <w:rFonts w:cs="Arial"/>
          <w:color w:val="000000"/>
          <w:sz w:val="24"/>
        </w:rPr>
        <w:t>En el certificado de vigencia de poder en el registro de personas jurídicas, cuando se advierte en la partida registral que el apoderado ostenta más de un régimen de poderes, independientes uno del otro e inscritos en asientos distintos, no es necesario que el solicitante precise el asiento, salvo que se solicite la vigencia de poder con determinadas facultades.</w:t>
      </w:r>
    </w:p>
    <w:p w14:paraId="72702E51" w14:textId="77777777"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Para el caso de vigencia de gerente o representante legal de la persona jurídica se aplicará lo dispuesto en el párrafo anterior.”</w:t>
      </w:r>
    </w:p>
    <w:p w14:paraId="20782D9A" w14:textId="741E9BAB" w:rsidR="005326CA" w:rsidRPr="006B2210" w:rsidRDefault="006B2210" w:rsidP="009D0E00">
      <w:pPr>
        <w:autoSpaceDE w:val="0"/>
        <w:autoSpaceDN w:val="0"/>
        <w:adjustRightInd w:val="0"/>
        <w:spacing w:before="120"/>
        <w:rPr>
          <w:rFonts w:cs="Arial"/>
          <w:color w:val="000000"/>
          <w:sz w:val="24"/>
          <w:szCs w:val="23"/>
        </w:rPr>
      </w:pPr>
      <w:r w:rsidRPr="006B2210">
        <w:rPr>
          <w:rFonts w:cs="Arial"/>
          <w:color w:val="000000"/>
          <w:sz w:val="24"/>
          <w:szCs w:val="23"/>
        </w:rPr>
        <w:t xml:space="preserve">9. </w:t>
      </w:r>
      <w:r w:rsidR="005326CA" w:rsidRPr="005326CA">
        <w:rPr>
          <w:rFonts w:cs="Arial"/>
          <w:color w:val="000000"/>
          <w:sz w:val="24"/>
          <w:szCs w:val="23"/>
        </w:rPr>
        <w:t>Por otro lado, el artículo 142 del Reglamento General de los Registros</w:t>
      </w:r>
      <w:r w:rsidRPr="006B2210">
        <w:rPr>
          <w:rFonts w:cs="Arial"/>
          <w:color w:val="000000"/>
          <w:sz w:val="24"/>
          <w:szCs w:val="23"/>
        </w:rPr>
        <w:t xml:space="preserve"> Públicos, establece los supuestos para la procedencia de la </w:t>
      </w:r>
      <w:r w:rsidR="005326CA" w:rsidRPr="005326CA">
        <w:rPr>
          <w:rFonts w:cs="Arial"/>
          <w:color w:val="000000"/>
          <w:sz w:val="24"/>
          <w:szCs w:val="23"/>
        </w:rPr>
        <w:t>interposición del recurso de apelación, indicándose que procede contra:</w:t>
      </w:r>
    </w:p>
    <w:p w14:paraId="12123736" w14:textId="0F4F2295" w:rsidR="005326CA" w:rsidRPr="006B2210" w:rsidRDefault="002C0A77" w:rsidP="009D0E00">
      <w:pPr>
        <w:autoSpaceDE w:val="0"/>
        <w:autoSpaceDN w:val="0"/>
        <w:adjustRightInd w:val="0"/>
        <w:spacing w:before="120"/>
        <w:rPr>
          <w:rFonts w:cs="Arial"/>
          <w:color w:val="000000"/>
          <w:sz w:val="24"/>
        </w:rPr>
      </w:pPr>
      <w:r>
        <w:rPr>
          <w:rFonts w:cs="Arial"/>
          <w:color w:val="000000"/>
          <w:sz w:val="24"/>
        </w:rPr>
        <w:t>"</w:t>
      </w:r>
      <w:r w:rsidR="005326CA" w:rsidRPr="005326CA">
        <w:rPr>
          <w:rFonts w:cs="Arial"/>
          <w:color w:val="000000"/>
          <w:sz w:val="24"/>
        </w:rPr>
        <w:t>(</w:t>
      </w:r>
      <w:r w:rsidR="005326CA" w:rsidRPr="006B2210">
        <w:rPr>
          <w:rFonts w:cs="Arial"/>
          <w:color w:val="000000"/>
          <w:sz w:val="24"/>
        </w:rPr>
        <w:t>...</w:t>
      </w:r>
      <w:r w:rsidR="005326CA" w:rsidRPr="005326CA">
        <w:rPr>
          <w:rFonts w:cs="Arial"/>
          <w:color w:val="000000"/>
          <w:sz w:val="24"/>
        </w:rPr>
        <w:t>)</w:t>
      </w:r>
      <w:r>
        <w:rPr>
          <w:rFonts w:cs="Arial"/>
          <w:color w:val="000000"/>
          <w:sz w:val="24"/>
        </w:rPr>
        <w:t>.</w:t>
      </w:r>
    </w:p>
    <w:p w14:paraId="3343BCEB" w14:textId="5026DA86"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 xml:space="preserve">a) Las observaciones, tachas y liquidaciones formuladas por los </w:t>
      </w:r>
      <w:r w:rsidR="002C0A77" w:rsidRPr="005326CA">
        <w:rPr>
          <w:rFonts w:cs="Arial"/>
          <w:color w:val="000000"/>
          <w:sz w:val="24"/>
        </w:rPr>
        <w:t>registradores</w:t>
      </w:r>
      <w:r w:rsidRPr="005326CA">
        <w:rPr>
          <w:rFonts w:cs="Arial"/>
          <w:color w:val="000000"/>
          <w:sz w:val="24"/>
        </w:rPr>
        <w:t>;</w:t>
      </w:r>
    </w:p>
    <w:p w14:paraId="2298E2F9" w14:textId="530F67AC"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 xml:space="preserve">b) </w:t>
      </w:r>
      <w:r w:rsidRPr="005326CA">
        <w:rPr>
          <w:rFonts w:cs="Arial"/>
          <w:b/>
          <w:bCs/>
          <w:color w:val="000000"/>
          <w:sz w:val="24"/>
        </w:rPr>
        <w:t>Las decisiones de l</w:t>
      </w:r>
      <w:r w:rsidR="002C0A77" w:rsidRPr="005326CA">
        <w:rPr>
          <w:rFonts w:cs="Arial"/>
          <w:b/>
          <w:bCs/>
          <w:color w:val="000000"/>
          <w:sz w:val="24"/>
        </w:rPr>
        <w:t>os registradores y abogados certificadores respecto de las solicitude</w:t>
      </w:r>
      <w:r w:rsidRPr="005326CA">
        <w:rPr>
          <w:rFonts w:cs="Arial"/>
          <w:b/>
          <w:bCs/>
          <w:color w:val="000000"/>
          <w:sz w:val="24"/>
        </w:rPr>
        <w:t>s de expedición de certificados</w:t>
      </w:r>
      <w:r w:rsidRPr="005326CA">
        <w:rPr>
          <w:rFonts w:cs="Arial"/>
          <w:color w:val="000000"/>
          <w:sz w:val="24"/>
        </w:rPr>
        <w:t>;</w:t>
      </w:r>
    </w:p>
    <w:p w14:paraId="148DD380" w14:textId="3E2B30AF"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c) Las resoluciones expedidas por lo</w:t>
      </w:r>
      <w:r w:rsidR="002C0A77" w:rsidRPr="005326CA">
        <w:rPr>
          <w:rFonts w:cs="Arial"/>
          <w:color w:val="000000"/>
          <w:sz w:val="24"/>
        </w:rPr>
        <w:t xml:space="preserve">s registradores en el procedimiento de </w:t>
      </w:r>
      <w:r w:rsidRPr="005326CA">
        <w:rPr>
          <w:rFonts w:cs="Arial"/>
          <w:color w:val="000000"/>
          <w:sz w:val="24"/>
        </w:rPr>
        <w:t>pago de cuotas del Registro Fiscal de Ventas a Plazos;</w:t>
      </w:r>
    </w:p>
    <w:p w14:paraId="79093110" w14:textId="72059485"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d) Las demás de</w:t>
      </w:r>
      <w:r w:rsidR="002C0A77" w:rsidRPr="005326CA">
        <w:rPr>
          <w:rFonts w:cs="Arial"/>
          <w:color w:val="000000"/>
          <w:sz w:val="24"/>
        </w:rPr>
        <w:t xml:space="preserve">cisiones de los registradores en el ámbito de su función </w:t>
      </w:r>
      <w:r w:rsidRPr="005326CA">
        <w:rPr>
          <w:rFonts w:cs="Arial"/>
          <w:color w:val="000000"/>
          <w:sz w:val="24"/>
        </w:rPr>
        <w:t>registral.</w:t>
      </w:r>
    </w:p>
    <w:p w14:paraId="188459C2" w14:textId="68F6B6BC"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rPr>
        <w:t>(</w:t>
      </w:r>
      <w:r w:rsidRPr="006B2210">
        <w:rPr>
          <w:rFonts w:cs="Arial"/>
          <w:color w:val="000000"/>
          <w:sz w:val="24"/>
        </w:rPr>
        <w:t>...</w:t>
      </w:r>
      <w:r w:rsidRPr="005326CA">
        <w:rPr>
          <w:rFonts w:cs="Arial"/>
          <w:color w:val="000000"/>
          <w:sz w:val="24"/>
        </w:rPr>
        <w:t>).</w:t>
      </w:r>
      <w:r w:rsidR="002C0A77">
        <w:rPr>
          <w:rFonts w:cs="Arial"/>
          <w:color w:val="000000"/>
          <w:sz w:val="24"/>
        </w:rPr>
        <w:t>"</w:t>
      </w:r>
      <w:r w:rsidRPr="005326CA">
        <w:rPr>
          <w:rFonts w:cs="Arial"/>
          <w:color w:val="000000"/>
          <w:sz w:val="24"/>
        </w:rPr>
        <w:t xml:space="preserve"> </w:t>
      </w:r>
      <w:r w:rsidRPr="005326CA">
        <w:rPr>
          <w:rFonts w:cs="Arial"/>
          <w:color w:val="000000"/>
          <w:sz w:val="24"/>
          <w:szCs w:val="23"/>
        </w:rPr>
        <w:t>(El resaltado es nuestro)</w:t>
      </w:r>
    </w:p>
    <w:p w14:paraId="0B1DBE97"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 xml:space="preserve">Siguiendo esa línea, el artículo 114 del RSPR establece la procedencia del recurso de apelación contra la denegatoria de expedición o </w:t>
      </w:r>
      <w:r w:rsidRPr="005326CA">
        <w:rPr>
          <w:rFonts w:cs="Arial"/>
          <w:b/>
          <w:bCs/>
          <w:color w:val="000000"/>
          <w:sz w:val="24"/>
          <w:szCs w:val="23"/>
        </w:rPr>
        <w:t xml:space="preserve">aclaración del certificado compendioso </w:t>
      </w:r>
      <w:r w:rsidRPr="005326CA">
        <w:rPr>
          <w:rFonts w:cs="Arial"/>
          <w:color w:val="000000"/>
          <w:sz w:val="24"/>
          <w:szCs w:val="23"/>
        </w:rPr>
        <w:t>formulada por abogado certificador, entre otros supuestos.</w:t>
      </w:r>
    </w:p>
    <w:p w14:paraId="26B1046F"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Estando a las citadas normas reglamentarias sobre el certificado de vigencia de poder, corresponde ahora analizar el caso materia de apelación.</w:t>
      </w:r>
    </w:p>
    <w:p w14:paraId="5D98012D" w14:textId="094716D4" w:rsidR="005326CA" w:rsidRPr="006B2210" w:rsidRDefault="006B2210" w:rsidP="009D0E00">
      <w:pPr>
        <w:autoSpaceDE w:val="0"/>
        <w:autoSpaceDN w:val="0"/>
        <w:adjustRightInd w:val="0"/>
        <w:spacing w:before="120"/>
        <w:rPr>
          <w:rFonts w:cs="Arial"/>
          <w:color w:val="000000"/>
          <w:sz w:val="24"/>
          <w:szCs w:val="23"/>
        </w:rPr>
      </w:pPr>
      <w:r w:rsidRPr="006B2210">
        <w:rPr>
          <w:rFonts w:cs="Arial"/>
          <w:color w:val="000000"/>
          <w:sz w:val="24"/>
          <w:szCs w:val="23"/>
        </w:rPr>
        <w:t xml:space="preserve">10. </w:t>
      </w:r>
      <w:r w:rsidR="005326CA" w:rsidRPr="005326CA">
        <w:rPr>
          <w:rFonts w:cs="Arial"/>
          <w:color w:val="000000"/>
          <w:sz w:val="24"/>
          <w:szCs w:val="23"/>
        </w:rPr>
        <w:t xml:space="preserve">En el presente caso se solicita la aclaración del certificado de vigencia de poder de la subgerente </w:t>
      </w:r>
      <w:r w:rsidR="005326CA" w:rsidRPr="005326CA">
        <w:rPr>
          <w:rFonts w:cs="Arial"/>
          <w:b/>
          <w:bCs/>
          <w:color w:val="000000"/>
          <w:sz w:val="24"/>
          <w:szCs w:val="23"/>
        </w:rPr>
        <w:t>Cecilia Elena Valcárcel Casis de Landa</w:t>
      </w:r>
      <w:r w:rsidR="005326CA" w:rsidRPr="005326CA">
        <w:rPr>
          <w:rFonts w:cs="Arial"/>
          <w:color w:val="000000"/>
          <w:sz w:val="24"/>
          <w:szCs w:val="23"/>
        </w:rPr>
        <w:t xml:space="preserve">, sobre la sociedad </w:t>
      </w:r>
      <w:r w:rsidR="002C0A77">
        <w:rPr>
          <w:rFonts w:cs="Arial"/>
          <w:color w:val="000000"/>
          <w:sz w:val="24"/>
          <w:szCs w:val="23"/>
        </w:rPr>
        <w:t>"</w:t>
      </w:r>
      <w:r w:rsidRPr="006B2210">
        <w:rPr>
          <w:rFonts w:cs="Arial"/>
          <w:color w:val="000000"/>
          <w:sz w:val="24"/>
          <w:szCs w:val="23"/>
        </w:rPr>
        <w:t xml:space="preserve">Comercial Jorval </w:t>
      </w:r>
      <w:r w:rsidR="005326CA" w:rsidRPr="005326CA">
        <w:rPr>
          <w:rFonts w:cs="Arial"/>
          <w:color w:val="000000"/>
          <w:sz w:val="24"/>
          <w:szCs w:val="23"/>
        </w:rPr>
        <w:t>S.A.</w:t>
      </w:r>
      <w:r w:rsidR="002C0A77">
        <w:rPr>
          <w:rFonts w:cs="Arial"/>
          <w:color w:val="000000"/>
          <w:sz w:val="24"/>
          <w:szCs w:val="23"/>
        </w:rPr>
        <w:t>"</w:t>
      </w:r>
      <w:r w:rsidR="005326CA" w:rsidRPr="005326CA">
        <w:rPr>
          <w:rFonts w:cs="Arial"/>
          <w:color w:val="000000"/>
          <w:sz w:val="24"/>
          <w:szCs w:val="23"/>
        </w:rPr>
        <w:t xml:space="preserve">, cuyas facultades obran inscritas en la </w:t>
      </w:r>
      <w:r w:rsidR="002C0A77" w:rsidRPr="005326CA">
        <w:rPr>
          <w:rFonts w:cs="Arial"/>
          <w:color w:val="000000"/>
          <w:sz w:val="24"/>
          <w:szCs w:val="23"/>
        </w:rPr>
        <w:t xml:space="preserve">Partida Electrónica </w:t>
      </w:r>
      <w:r w:rsidR="005326CA" w:rsidRPr="006B2210">
        <w:rPr>
          <w:rFonts w:cs="Arial"/>
          <w:color w:val="000000"/>
          <w:sz w:val="24"/>
          <w:szCs w:val="23"/>
        </w:rPr>
        <w:t xml:space="preserve">N.° </w:t>
      </w:r>
      <w:r w:rsidR="005326CA" w:rsidRPr="005326CA">
        <w:rPr>
          <w:rFonts w:cs="Arial"/>
          <w:color w:val="000000"/>
          <w:sz w:val="24"/>
          <w:szCs w:val="23"/>
        </w:rPr>
        <w:t xml:space="preserve">11012204 del Registro de Personas Jurídicas de Arequipa, por </w:t>
      </w:r>
      <w:r w:rsidR="005326CA" w:rsidRPr="005326CA">
        <w:rPr>
          <w:rFonts w:cs="Arial"/>
          <w:color w:val="000000"/>
          <w:sz w:val="24"/>
          <w:szCs w:val="23"/>
        </w:rPr>
        <w:lastRenderedPageBreak/>
        <w:t>cuanto en el certificado emitido se han consignado facultades que le corresponden al gerente, ello en razón a los asientos C00020 y B00029.</w:t>
      </w:r>
    </w:p>
    <w:p w14:paraId="5016EA3E"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Dicho error también ha sido plasmado en el último certificado de vigencia de poder, emitido en fecha 06/03/2024 por el abogado certificador, por lo que persistiría la discrepancia advertida por el administrado.</w:t>
      </w:r>
    </w:p>
    <w:p w14:paraId="21232E18" w14:textId="0FC4D959" w:rsidR="005326CA" w:rsidRPr="006B2210" w:rsidRDefault="005326CA" w:rsidP="009D0E00">
      <w:pPr>
        <w:spacing w:before="120"/>
        <w:rPr>
          <w:rFonts w:cs="Arial"/>
          <w:color w:val="000000"/>
          <w:sz w:val="24"/>
          <w:szCs w:val="23"/>
        </w:rPr>
      </w:pPr>
      <w:r w:rsidRPr="006B2210">
        <w:rPr>
          <w:rFonts w:cs="Arial"/>
          <w:color w:val="000000"/>
          <w:sz w:val="24"/>
          <w:szCs w:val="23"/>
        </w:rPr>
        <w:t>El recurrente, por su parte, cuestiona la decisión del abogado certificador en los términos desarrollados en el rubro III de la presente</w:t>
      </w:r>
      <w:r w:rsidR="006B2210" w:rsidRPr="006B2210">
        <w:rPr>
          <w:rFonts w:cs="Arial"/>
          <w:color w:val="000000"/>
          <w:sz w:val="24"/>
          <w:szCs w:val="23"/>
        </w:rPr>
        <w:t xml:space="preserve"> </w:t>
      </w:r>
      <w:r w:rsidRPr="005326CA">
        <w:rPr>
          <w:rFonts w:cs="Arial"/>
          <w:color w:val="000000"/>
          <w:sz w:val="24"/>
          <w:szCs w:val="23"/>
        </w:rPr>
        <w:t>resolución, por lo que ahora corresponde determinar si las facultades indicadas en el certificado han sido publicitadas correctamente.</w:t>
      </w:r>
    </w:p>
    <w:p w14:paraId="2C6F77BB" w14:textId="4B915EB2" w:rsidR="005326CA" w:rsidRPr="006B2210" w:rsidRDefault="006B2210" w:rsidP="009D0E00">
      <w:pPr>
        <w:autoSpaceDE w:val="0"/>
        <w:autoSpaceDN w:val="0"/>
        <w:adjustRightInd w:val="0"/>
        <w:spacing w:before="120"/>
        <w:rPr>
          <w:rFonts w:cs="Arial"/>
          <w:color w:val="000000"/>
          <w:sz w:val="24"/>
          <w:szCs w:val="23"/>
        </w:rPr>
      </w:pPr>
      <w:r w:rsidRPr="006B2210">
        <w:rPr>
          <w:rFonts w:cs="Arial"/>
          <w:color w:val="000000"/>
          <w:sz w:val="24"/>
          <w:szCs w:val="23"/>
        </w:rPr>
        <w:t xml:space="preserve">11. </w:t>
      </w:r>
      <w:r w:rsidR="005326CA" w:rsidRPr="005326CA">
        <w:rPr>
          <w:rFonts w:cs="Arial"/>
          <w:color w:val="000000"/>
          <w:sz w:val="24"/>
          <w:szCs w:val="23"/>
        </w:rPr>
        <w:t>Siendo así, a efectos de ubicar las facultades de la subgerente se ha procedido a revisar la partida registral materia de análisis, analizando los asientos pertinentes de la siguiente forma.</w:t>
      </w:r>
    </w:p>
    <w:p w14:paraId="013232F8" w14:textId="3CD1D8B6"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 xml:space="preserve">Primeramente, tenemos el asiento C-020 en el cual consta la inscripción de una modificación integral del estatuto, en este asiento se adecua el estatuto a la nueva Ley </w:t>
      </w:r>
      <w:r w:rsidRPr="006B2210">
        <w:rPr>
          <w:rFonts w:cs="Arial"/>
          <w:color w:val="000000"/>
          <w:sz w:val="24"/>
          <w:szCs w:val="23"/>
        </w:rPr>
        <w:t xml:space="preserve">N.° </w:t>
      </w:r>
      <w:r w:rsidRPr="005326CA">
        <w:rPr>
          <w:rFonts w:cs="Arial"/>
          <w:color w:val="000000"/>
          <w:sz w:val="24"/>
          <w:szCs w:val="23"/>
        </w:rPr>
        <w:t xml:space="preserve">26887 (Ley General de Sociedades), la inscripción se realizó bajo el título archivado </w:t>
      </w:r>
      <w:r w:rsidRPr="006B2210">
        <w:rPr>
          <w:rFonts w:cs="Arial"/>
          <w:color w:val="000000"/>
          <w:sz w:val="24"/>
          <w:szCs w:val="23"/>
        </w:rPr>
        <w:t xml:space="preserve">N.° </w:t>
      </w:r>
      <w:r w:rsidRPr="005326CA">
        <w:rPr>
          <w:rFonts w:cs="Arial"/>
          <w:color w:val="000000"/>
          <w:sz w:val="24"/>
          <w:szCs w:val="23"/>
        </w:rPr>
        <w:t>233056-1995, de fecha 25/08/1998 y quedó redactado en la partida registral de la siguiente manera:</w:t>
      </w:r>
    </w:p>
    <w:p w14:paraId="2F1F4C33" w14:textId="58B700E0" w:rsidR="005326CA" w:rsidRPr="006B2210" w:rsidRDefault="00416A78" w:rsidP="009D0E00">
      <w:pPr>
        <w:autoSpaceDE w:val="0"/>
        <w:autoSpaceDN w:val="0"/>
        <w:adjustRightInd w:val="0"/>
        <w:spacing w:before="120"/>
        <w:rPr>
          <w:rFonts w:cs="Arial"/>
          <w:color w:val="000000"/>
          <w:sz w:val="24"/>
        </w:rPr>
      </w:pPr>
      <w:r>
        <w:rPr>
          <w:rFonts w:cs="Arial"/>
          <w:color w:val="000000"/>
          <w:sz w:val="24"/>
        </w:rPr>
        <w:t>"</w:t>
      </w:r>
      <w:r w:rsidR="005326CA" w:rsidRPr="005326CA">
        <w:rPr>
          <w:rFonts w:cs="Arial"/>
          <w:color w:val="000000"/>
          <w:sz w:val="24"/>
        </w:rPr>
        <w:t>(</w:t>
      </w:r>
      <w:r>
        <w:rPr>
          <w:rFonts w:cs="Arial"/>
          <w:color w:val="000000"/>
          <w:sz w:val="24"/>
        </w:rPr>
        <w:t>...</w:t>
      </w:r>
      <w:r w:rsidR="005326CA" w:rsidRPr="005326CA">
        <w:rPr>
          <w:rFonts w:cs="Arial"/>
          <w:color w:val="000000"/>
          <w:sz w:val="24"/>
        </w:rPr>
        <w:t>)</w:t>
      </w:r>
      <w:r>
        <w:rPr>
          <w:rFonts w:cs="Arial"/>
          <w:color w:val="000000"/>
          <w:sz w:val="24"/>
        </w:rPr>
        <w:t>.</w:t>
      </w:r>
    </w:p>
    <w:p w14:paraId="470706D3" w14:textId="3C7B191D"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 xml:space="preserve">Título V </w:t>
      </w:r>
      <w:r w:rsidRPr="005326CA">
        <w:rPr>
          <w:rFonts w:cs="Arial"/>
          <w:b/>
          <w:bCs/>
          <w:color w:val="000000"/>
          <w:sz w:val="24"/>
        </w:rPr>
        <w:t>De La Gerencia</w:t>
      </w:r>
      <w:r w:rsidRPr="005326CA">
        <w:rPr>
          <w:rFonts w:cs="Arial"/>
          <w:color w:val="000000"/>
          <w:sz w:val="24"/>
        </w:rPr>
        <w:t xml:space="preserve">. Art 22 </w:t>
      </w:r>
      <w:r w:rsidRPr="005326CA">
        <w:rPr>
          <w:rFonts w:cs="Arial"/>
          <w:b/>
          <w:bCs/>
          <w:color w:val="000000"/>
          <w:sz w:val="24"/>
        </w:rPr>
        <w:t xml:space="preserve">La administración inmediata y ejecutiva de la sociedad quedará encomendada a uno o más </w:t>
      </w:r>
      <w:r w:rsidR="006B2210" w:rsidRPr="006B2210">
        <w:rPr>
          <w:rFonts w:cs="Arial"/>
          <w:b/>
          <w:bCs/>
          <w:color w:val="000000"/>
          <w:sz w:val="24"/>
        </w:rPr>
        <w:t>gerentes</w:t>
      </w:r>
      <w:r w:rsidRPr="006B2210">
        <w:rPr>
          <w:rFonts w:cs="Arial"/>
          <w:color w:val="000000"/>
          <w:sz w:val="24"/>
        </w:rPr>
        <w:t>...</w:t>
      </w:r>
      <w:r w:rsidRPr="005326CA">
        <w:rPr>
          <w:rFonts w:cs="Arial"/>
          <w:color w:val="000000"/>
          <w:sz w:val="24"/>
        </w:rPr>
        <w:t xml:space="preserve"> </w:t>
      </w:r>
      <w:r w:rsidRPr="005326CA">
        <w:rPr>
          <w:rFonts w:cs="Arial"/>
          <w:b/>
          <w:bCs/>
          <w:color w:val="000000"/>
          <w:sz w:val="24"/>
        </w:rPr>
        <w:t xml:space="preserve">Art. 23 </w:t>
      </w:r>
      <w:r w:rsidR="006B2210" w:rsidRPr="006B2210">
        <w:rPr>
          <w:rFonts w:cs="Arial"/>
          <w:b/>
          <w:bCs/>
          <w:color w:val="000000"/>
          <w:sz w:val="24"/>
        </w:rPr>
        <w:t xml:space="preserve">Facultades </w:t>
      </w:r>
      <w:r w:rsidRPr="005326CA">
        <w:rPr>
          <w:rFonts w:cs="Arial"/>
          <w:color w:val="000000"/>
          <w:sz w:val="24"/>
        </w:rPr>
        <w:t>d) Otorgar todo tipo de cancelaciones y recibos e) celebrar contratos de trabajo, locación de servicios locación de obra arrendamiento de bienes e inmuebles, seguro comisión construcción y transporte créditos documentarios, publicidad, leasing, de mutuo con garantía hipotecaria o prendaria sea, mercantil industrial, agrícola o de transporte otorgar fianzas alquiler cajas de seguridad g) Endosar, girar, cobrar y protestar cheques i) Celebrar y ejecutar los actos y contratos ordinarios correspondientes al objeto social y otras.</w:t>
      </w:r>
    </w:p>
    <w:p w14:paraId="042B28E1" w14:textId="221B47CD"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rPr>
        <w:t>(</w:t>
      </w:r>
      <w:r w:rsidRPr="006B2210">
        <w:rPr>
          <w:rFonts w:cs="Arial"/>
          <w:color w:val="000000"/>
          <w:sz w:val="24"/>
        </w:rPr>
        <w:t>...</w:t>
      </w:r>
      <w:r w:rsidRPr="005326CA">
        <w:rPr>
          <w:rFonts w:cs="Arial"/>
          <w:color w:val="000000"/>
          <w:sz w:val="24"/>
        </w:rPr>
        <w:t>).</w:t>
      </w:r>
      <w:r w:rsidR="00416A78">
        <w:rPr>
          <w:rFonts w:cs="Arial"/>
          <w:color w:val="000000"/>
          <w:sz w:val="24"/>
        </w:rPr>
        <w:t>"</w:t>
      </w:r>
      <w:r w:rsidRPr="005326CA">
        <w:rPr>
          <w:rFonts w:cs="Arial"/>
          <w:color w:val="000000"/>
          <w:sz w:val="24"/>
        </w:rPr>
        <w:t xml:space="preserve"> </w:t>
      </w:r>
      <w:r w:rsidRPr="005326CA">
        <w:rPr>
          <w:rFonts w:cs="Arial"/>
          <w:color w:val="000000"/>
          <w:sz w:val="24"/>
          <w:szCs w:val="23"/>
        </w:rPr>
        <w:t>(El resaltado es nuestro)</w:t>
      </w:r>
    </w:p>
    <w:p w14:paraId="56D17296"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 xml:space="preserve">En este asiento podemos advertir que las facultades contenidas en este nuevo estatuto, corresponden de forma general, únicamente a la </w:t>
      </w:r>
      <w:r w:rsidRPr="005326CA">
        <w:rPr>
          <w:rFonts w:cs="Arial"/>
          <w:b/>
          <w:bCs/>
          <w:color w:val="000000"/>
          <w:sz w:val="24"/>
          <w:szCs w:val="23"/>
        </w:rPr>
        <w:t>gerencia</w:t>
      </w:r>
      <w:r w:rsidRPr="005326CA">
        <w:rPr>
          <w:rFonts w:cs="Arial"/>
          <w:color w:val="000000"/>
          <w:sz w:val="24"/>
          <w:szCs w:val="23"/>
        </w:rPr>
        <w:t>.</w:t>
      </w:r>
    </w:p>
    <w:p w14:paraId="101D47E1" w14:textId="41829038"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 xml:space="preserve">De forma posterior, dicho asiento fue ampliado con la inscripción del asiento B00029, el cual se realizó bajo el título archivado </w:t>
      </w:r>
      <w:r w:rsidRPr="006B2210">
        <w:rPr>
          <w:rFonts w:cs="Arial"/>
          <w:color w:val="000000"/>
          <w:sz w:val="24"/>
          <w:szCs w:val="23"/>
        </w:rPr>
        <w:t xml:space="preserve">N.° </w:t>
      </w:r>
      <w:r w:rsidRPr="005326CA">
        <w:rPr>
          <w:rFonts w:cs="Arial"/>
          <w:color w:val="000000"/>
          <w:sz w:val="24"/>
          <w:szCs w:val="23"/>
        </w:rPr>
        <w:t>2022-3470276, de fecha 18/11/2022, en los siguientes términos:</w:t>
      </w:r>
    </w:p>
    <w:p w14:paraId="1EE20F22" w14:textId="7BBAF80B" w:rsidR="005326CA" w:rsidRPr="006B2210" w:rsidRDefault="00416A78" w:rsidP="009D0E00">
      <w:pPr>
        <w:autoSpaceDE w:val="0"/>
        <w:autoSpaceDN w:val="0"/>
        <w:adjustRightInd w:val="0"/>
        <w:spacing w:before="120"/>
        <w:rPr>
          <w:rFonts w:cs="Arial"/>
          <w:color w:val="000000"/>
          <w:sz w:val="24"/>
        </w:rPr>
      </w:pPr>
      <w:r>
        <w:rPr>
          <w:rFonts w:cs="Arial"/>
          <w:color w:val="000000"/>
          <w:sz w:val="24"/>
        </w:rPr>
        <w:t>"</w:t>
      </w:r>
      <w:r w:rsidR="005326CA" w:rsidRPr="005326CA">
        <w:rPr>
          <w:rFonts w:cs="Arial"/>
          <w:color w:val="000000"/>
          <w:sz w:val="24"/>
        </w:rPr>
        <w:t>(</w:t>
      </w:r>
      <w:r w:rsidR="005326CA" w:rsidRPr="006B2210">
        <w:rPr>
          <w:rFonts w:cs="Arial"/>
          <w:color w:val="000000"/>
          <w:sz w:val="24"/>
        </w:rPr>
        <w:t>...</w:t>
      </w:r>
      <w:r w:rsidR="005326CA" w:rsidRPr="005326CA">
        <w:rPr>
          <w:rFonts w:cs="Arial"/>
          <w:color w:val="000000"/>
          <w:sz w:val="24"/>
        </w:rPr>
        <w:t>)</w:t>
      </w:r>
      <w:r>
        <w:rPr>
          <w:rFonts w:cs="Arial"/>
          <w:color w:val="000000"/>
          <w:sz w:val="24"/>
        </w:rPr>
        <w:t>.</w:t>
      </w:r>
    </w:p>
    <w:p w14:paraId="6DFF3286" w14:textId="581101BF" w:rsidR="005326CA" w:rsidRPr="006B2210" w:rsidRDefault="005326CA" w:rsidP="009D0E00">
      <w:pPr>
        <w:autoSpaceDE w:val="0"/>
        <w:autoSpaceDN w:val="0"/>
        <w:adjustRightInd w:val="0"/>
        <w:spacing w:before="120"/>
        <w:rPr>
          <w:rFonts w:cs="Arial"/>
          <w:color w:val="000000"/>
          <w:sz w:val="24"/>
        </w:rPr>
      </w:pPr>
      <w:r w:rsidRPr="005326CA">
        <w:rPr>
          <w:rFonts w:cs="Arial"/>
          <w:b/>
          <w:bCs/>
          <w:color w:val="000000"/>
          <w:sz w:val="24"/>
          <w:u w:val="single"/>
        </w:rPr>
        <w:t>D</w:t>
      </w:r>
      <w:r w:rsidR="00416A78" w:rsidRPr="005326CA">
        <w:rPr>
          <w:rFonts w:cs="Arial"/>
          <w:b/>
          <w:bCs/>
          <w:color w:val="000000"/>
          <w:sz w:val="24"/>
          <w:u w:val="single"/>
        </w:rPr>
        <w:t>e la gerencia</w:t>
      </w:r>
      <w:r w:rsidRPr="005326CA">
        <w:rPr>
          <w:rFonts w:cs="Arial"/>
          <w:b/>
          <w:bCs/>
          <w:color w:val="000000"/>
          <w:sz w:val="24"/>
        </w:rPr>
        <w:t xml:space="preserve">: </w:t>
      </w:r>
      <w:r w:rsidRPr="005326CA">
        <w:rPr>
          <w:rFonts w:cs="Arial"/>
          <w:color w:val="000000"/>
          <w:sz w:val="24"/>
        </w:rPr>
        <w:t>(...)</w:t>
      </w:r>
      <w:r w:rsidR="00416A78">
        <w:rPr>
          <w:rFonts w:cs="Arial"/>
          <w:color w:val="000000"/>
          <w:sz w:val="24"/>
        </w:rPr>
        <w:t>.</w:t>
      </w:r>
    </w:p>
    <w:p w14:paraId="724537EA" w14:textId="4023D161" w:rsidR="005326CA" w:rsidRPr="006B2210" w:rsidRDefault="00416A78" w:rsidP="009D0E00">
      <w:pPr>
        <w:spacing w:before="120"/>
        <w:rPr>
          <w:rFonts w:cs="Arial"/>
          <w:b/>
          <w:bCs/>
          <w:color w:val="000000"/>
          <w:sz w:val="24"/>
        </w:rPr>
      </w:pPr>
      <w:r w:rsidRPr="006B2210">
        <w:rPr>
          <w:rFonts w:cs="Arial"/>
          <w:color w:val="000000"/>
          <w:sz w:val="24"/>
        </w:rPr>
        <w:t>Art</w:t>
      </w:r>
      <w:r w:rsidR="005326CA" w:rsidRPr="006B2210">
        <w:rPr>
          <w:rFonts w:cs="Arial"/>
          <w:color w:val="000000"/>
          <w:sz w:val="24"/>
        </w:rPr>
        <w:t xml:space="preserve">. 23: </w:t>
      </w:r>
      <w:r w:rsidRPr="006B2210">
        <w:rPr>
          <w:rFonts w:cs="Arial"/>
          <w:b/>
          <w:bCs/>
          <w:color w:val="000000"/>
          <w:sz w:val="24"/>
        </w:rPr>
        <w:t xml:space="preserve">en forma simplemente enunciativa, </w:t>
      </w:r>
      <w:r w:rsidRPr="006B2210">
        <w:rPr>
          <w:rFonts w:cs="Arial"/>
          <w:b/>
          <w:bCs/>
          <w:color w:val="000000"/>
          <w:sz w:val="24"/>
          <w:u w:val="single"/>
        </w:rPr>
        <w:t xml:space="preserve">las </w:t>
      </w:r>
      <w:r w:rsidRPr="005326CA">
        <w:rPr>
          <w:rFonts w:cs="Arial"/>
          <w:b/>
          <w:bCs/>
          <w:color w:val="000000"/>
          <w:sz w:val="24"/>
          <w:u w:val="single"/>
        </w:rPr>
        <w:t>facultades del o los gerentes serán</w:t>
      </w:r>
      <w:r w:rsidRPr="005326CA">
        <w:rPr>
          <w:rFonts w:cs="Arial"/>
          <w:b/>
          <w:bCs/>
          <w:color w:val="000000"/>
          <w:sz w:val="24"/>
        </w:rPr>
        <w:t>:</w:t>
      </w:r>
    </w:p>
    <w:p w14:paraId="78634C9A" w14:textId="34A7F407"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a. E</w:t>
      </w:r>
      <w:r w:rsidR="00416A78" w:rsidRPr="005326CA">
        <w:rPr>
          <w:rFonts w:cs="Arial"/>
          <w:color w:val="000000"/>
          <w:sz w:val="24"/>
        </w:rPr>
        <w:t>jecutar los acuerdos y resoluciones del directorio y la junta general.</w:t>
      </w:r>
    </w:p>
    <w:p w14:paraId="5C498757" w14:textId="6220A557"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b. N</w:t>
      </w:r>
      <w:r w:rsidR="00416A78" w:rsidRPr="005326CA">
        <w:rPr>
          <w:rFonts w:cs="Arial"/>
          <w:color w:val="000000"/>
          <w:sz w:val="24"/>
        </w:rPr>
        <w:t>ombrar, amonestar, suspender y despedir al personal.</w:t>
      </w:r>
    </w:p>
    <w:p w14:paraId="4374F363" w14:textId="0FBA7C46"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c. F</w:t>
      </w:r>
      <w:r w:rsidR="00416A78" w:rsidRPr="005326CA">
        <w:rPr>
          <w:rFonts w:cs="Arial"/>
          <w:color w:val="000000"/>
          <w:sz w:val="24"/>
        </w:rPr>
        <w:t>irmar minutas y/o escrituras públicas cuando la junta general o el directorio lo delegue.</w:t>
      </w:r>
    </w:p>
    <w:p w14:paraId="2B097309" w14:textId="35B204FD"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lastRenderedPageBreak/>
        <w:t>d. O</w:t>
      </w:r>
      <w:r w:rsidR="00416A78" w:rsidRPr="005326CA">
        <w:rPr>
          <w:rFonts w:cs="Arial"/>
          <w:color w:val="000000"/>
          <w:sz w:val="24"/>
        </w:rPr>
        <w:t>torgar todo tipo de recibos y cancelaciones.</w:t>
      </w:r>
    </w:p>
    <w:p w14:paraId="1AADE666" w14:textId="610693EA"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e. C</w:t>
      </w:r>
      <w:r w:rsidR="00416A78" w:rsidRPr="005326CA">
        <w:rPr>
          <w:rFonts w:cs="Arial"/>
          <w:color w:val="000000"/>
          <w:sz w:val="24"/>
        </w:rPr>
        <w:t>elebrar contratos de trabajo, locación de servicios, locación de obra, arrendamiento de bienes muebles e inmuebles, seguro, comisión, construcción y transporte créditos documentarios, publicidad, de arrendamiento financiero, (leasing), de mutuo con garantía hipotecaria o prendaria, sea mercantil, industrial, agrícola o de transporte, otorgar fianzas, alquilar cajas de seguridad</w:t>
      </w:r>
      <w:r w:rsidRPr="005326CA">
        <w:rPr>
          <w:rFonts w:cs="Arial"/>
          <w:color w:val="000000"/>
          <w:sz w:val="24"/>
        </w:rPr>
        <w:t>.</w:t>
      </w:r>
    </w:p>
    <w:p w14:paraId="0F49E432" w14:textId="16D150C5"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f. G</w:t>
      </w:r>
      <w:r w:rsidR="00416A78" w:rsidRPr="005326CA">
        <w:rPr>
          <w:rFonts w:cs="Arial"/>
          <w:color w:val="000000"/>
          <w:sz w:val="24"/>
        </w:rPr>
        <w:t>irar, endosar, descontar, aceptar, emitir, cobrar, protestar y dar en garantía letras, vales, pagares y todo tipo de documentos de crédito.</w:t>
      </w:r>
    </w:p>
    <w:p w14:paraId="1D4C9CE8" w14:textId="5F93BB8F"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g. E</w:t>
      </w:r>
      <w:r w:rsidR="00416A78" w:rsidRPr="005326CA">
        <w:rPr>
          <w:rFonts w:cs="Arial"/>
          <w:color w:val="000000"/>
          <w:sz w:val="24"/>
        </w:rPr>
        <w:t>ndosar girar, cobrar y protestar cheques.</w:t>
      </w:r>
    </w:p>
    <w:p w14:paraId="7B02DF8B" w14:textId="23C5FD2E"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h. P</w:t>
      </w:r>
      <w:r w:rsidR="00416A78" w:rsidRPr="005326CA">
        <w:rPr>
          <w:rFonts w:cs="Arial"/>
          <w:color w:val="000000"/>
          <w:sz w:val="24"/>
        </w:rPr>
        <w:t xml:space="preserve">resentarse en todo tipo de licitaciones, sea ante personas de derecho público </w:t>
      </w:r>
      <w:r w:rsidR="00416A78">
        <w:rPr>
          <w:rFonts w:cs="Arial"/>
          <w:color w:val="000000"/>
          <w:sz w:val="24"/>
        </w:rPr>
        <w:t>y</w:t>
      </w:r>
      <w:r w:rsidR="00416A78" w:rsidRPr="005326CA">
        <w:rPr>
          <w:rFonts w:cs="Arial"/>
          <w:color w:val="000000"/>
          <w:sz w:val="24"/>
        </w:rPr>
        <w:t xml:space="preserve"> privado, nacionales o internacionales.</w:t>
      </w:r>
    </w:p>
    <w:p w14:paraId="0EBCD793" w14:textId="692561FA"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i. C</w:t>
      </w:r>
      <w:r w:rsidR="00416A78" w:rsidRPr="005326CA">
        <w:rPr>
          <w:rFonts w:cs="Arial"/>
          <w:color w:val="000000"/>
          <w:sz w:val="24"/>
        </w:rPr>
        <w:t>elebrar y ejecutar los actos y contratos ordinarios correspondientes al objeto social.</w:t>
      </w:r>
    </w:p>
    <w:p w14:paraId="04090EAF" w14:textId="7FB29F78"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j. A</w:t>
      </w:r>
      <w:r w:rsidR="00416A78" w:rsidRPr="005326CA">
        <w:rPr>
          <w:rFonts w:cs="Arial"/>
          <w:color w:val="000000"/>
          <w:sz w:val="24"/>
        </w:rPr>
        <w:t>sistir con voz, pero sin voto a las sesiones de directorio, salvo que este acuerde sesionar de manera reservada.</w:t>
      </w:r>
    </w:p>
    <w:p w14:paraId="0926BA2D" w14:textId="524AAA1D"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k. A</w:t>
      </w:r>
      <w:r w:rsidR="00416A78" w:rsidRPr="005326CA">
        <w:rPr>
          <w:rFonts w:cs="Arial"/>
          <w:color w:val="000000"/>
          <w:sz w:val="24"/>
        </w:rPr>
        <w:t>sistir, con voz, pero sin voto, a las sesiones de la junta salvo que esta decida lo contrario.</w:t>
      </w:r>
    </w:p>
    <w:p w14:paraId="63ECE298" w14:textId="121E3613"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l. E</w:t>
      </w:r>
      <w:r w:rsidR="00416A78" w:rsidRPr="005326CA">
        <w:rPr>
          <w:rFonts w:cs="Arial"/>
          <w:color w:val="000000"/>
          <w:sz w:val="24"/>
        </w:rPr>
        <w:t>xpedir constancias y certificaciones respecto del contenido de los libros y registro de la sociedad.</w:t>
      </w:r>
    </w:p>
    <w:p w14:paraId="3981204F" w14:textId="1383B5DB"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ll. A</w:t>
      </w:r>
      <w:r w:rsidR="00416A78" w:rsidRPr="005326CA">
        <w:rPr>
          <w:rFonts w:cs="Arial"/>
          <w:color w:val="000000"/>
          <w:sz w:val="24"/>
        </w:rPr>
        <w:t>ctuar como secretario de las juntas de accionistas y del directorio.</w:t>
      </w:r>
    </w:p>
    <w:p w14:paraId="75B7ACC5" w14:textId="4842CF3B" w:rsidR="005326CA" w:rsidRPr="006B2210" w:rsidRDefault="005326CA" w:rsidP="009D0E00">
      <w:pPr>
        <w:spacing w:before="120"/>
        <w:rPr>
          <w:rFonts w:cs="Arial"/>
          <w:color w:val="000000"/>
          <w:sz w:val="24"/>
        </w:rPr>
      </w:pPr>
      <w:r w:rsidRPr="006B2210">
        <w:rPr>
          <w:rFonts w:cs="Arial"/>
          <w:color w:val="000000"/>
          <w:sz w:val="24"/>
        </w:rPr>
        <w:t>m. R</w:t>
      </w:r>
      <w:r w:rsidR="00416A78" w:rsidRPr="006B2210">
        <w:rPr>
          <w:rFonts w:cs="Arial"/>
          <w:color w:val="000000"/>
          <w:sz w:val="24"/>
        </w:rPr>
        <w:t xml:space="preserve">epresentar a la sociedad ante toda clase de autoridades administrativas, judiciales, policiales, teniendo conferidas las facultades generales y especiales de la representación judicial contenidas en los artículos 74 y 75 del Código Procesal Civil, y además las de asistir a toda clase de audiencias que se </w:t>
      </w:r>
      <w:r w:rsidR="00416A78" w:rsidRPr="005326CA">
        <w:rPr>
          <w:rFonts w:cs="Arial"/>
          <w:color w:val="000000"/>
          <w:sz w:val="24"/>
        </w:rPr>
        <w:t>convoque en el proceso, prestar declaración de parte, ofrecer contracautela, sea con garantía real o mediante caución juratoria e interponer todo tipo de recursos impugnatorios en contra de las resoluciones recaídas en el proceso, las referidas a las relaciones colectivas de trabajo; las contenidas en la ley procesal de trabajo; las señaladas en los procesos de inspección</w:t>
      </w:r>
      <w:r w:rsidRPr="005326CA">
        <w:rPr>
          <w:rFonts w:cs="Arial"/>
          <w:color w:val="000000"/>
          <w:sz w:val="24"/>
        </w:rPr>
        <w:t>.</w:t>
      </w:r>
    </w:p>
    <w:p w14:paraId="24D770F4" w14:textId="2A668487"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n. F</w:t>
      </w:r>
      <w:r w:rsidR="00416A78" w:rsidRPr="005326CA">
        <w:rPr>
          <w:rFonts w:cs="Arial"/>
          <w:color w:val="000000"/>
          <w:sz w:val="24"/>
        </w:rPr>
        <w:t>irmar balances y suscribir la correspondencia de la sociedad. las facultades consignadas anteriormente serán ejercidas a sola firma por el gerente.</w:t>
      </w:r>
    </w:p>
    <w:p w14:paraId="5910BB9C" w14:textId="6785D1D6"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ñ. G</w:t>
      </w:r>
      <w:r w:rsidR="00416A78" w:rsidRPr="005326CA">
        <w:rPr>
          <w:rFonts w:cs="Arial"/>
          <w:color w:val="000000"/>
          <w:sz w:val="24"/>
        </w:rPr>
        <w:t>erente podrá dar en prenda activos de la empresa en garantía de créditos solicitados por terceros.</w:t>
      </w:r>
    </w:p>
    <w:p w14:paraId="2692C731" w14:textId="2B6C12FF"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rPr>
        <w:t>(</w:t>
      </w:r>
      <w:r w:rsidRPr="006B2210">
        <w:rPr>
          <w:rFonts w:cs="Arial"/>
          <w:color w:val="000000"/>
          <w:sz w:val="24"/>
        </w:rPr>
        <w:t>...</w:t>
      </w:r>
      <w:r w:rsidRPr="005326CA">
        <w:rPr>
          <w:rFonts w:cs="Arial"/>
          <w:color w:val="000000"/>
          <w:sz w:val="24"/>
        </w:rPr>
        <w:t>).</w:t>
      </w:r>
      <w:r w:rsidR="00416A78">
        <w:rPr>
          <w:rFonts w:cs="Arial"/>
          <w:color w:val="000000"/>
          <w:sz w:val="24"/>
        </w:rPr>
        <w:t>"</w:t>
      </w:r>
      <w:r w:rsidRPr="005326CA">
        <w:rPr>
          <w:rFonts w:cs="Arial"/>
          <w:color w:val="000000"/>
          <w:sz w:val="24"/>
        </w:rPr>
        <w:t xml:space="preserve"> </w:t>
      </w:r>
      <w:r w:rsidRPr="005326CA">
        <w:rPr>
          <w:rFonts w:cs="Arial"/>
          <w:color w:val="000000"/>
          <w:sz w:val="24"/>
          <w:szCs w:val="23"/>
        </w:rPr>
        <w:t>(El resaltado y subrayado es nuestro)</w:t>
      </w:r>
    </w:p>
    <w:p w14:paraId="0ED67DAB"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 xml:space="preserve">En este asiento se pueden visualizar íntegramente las facultades que ostenta </w:t>
      </w:r>
      <w:r w:rsidRPr="005326CA">
        <w:rPr>
          <w:rFonts w:cs="Arial"/>
          <w:b/>
          <w:bCs/>
          <w:color w:val="000000"/>
          <w:sz w:val="24"/>
          <w:szCs w:val="23"/>
        </w:rPr>
        <w:t>la gerencia</w:t>
      </w:r>
      <w:r w:rsidRPr="005326CA">
        <w:rPr>
          <w:rFonts w:cs="Arial"/>
          <w:color w:val="000000"/>
          <w:sz w:val="24"/>
          <w:szCs w:val="23"/>
        </w:rPr>
        <w:t>.</w:t>
      </w:r>
    </w:p>
    <w:p w14:paraId="6DCDB756" w14:textId="7489FBA4" w:rsidR="005326CA" w:rsidRPr="006B2210" w:rsidRDefault="006B2210" w:rsidP="009D0E00">
      <w:pPr>
        <w:autoSpaceDE w:val="0"/>
        <w:autoSpaceDN w:val="0"/>
        <w:adjustRightInd w:val="0"/>
        <w:spacing w:before="120"/>
        <w:rPr>
          <w:rFonts w:cs="Arial"/>
          <w:color w:val="000000"/>
          <w:sz w:val="24"/>
          <w:szCs w:val="23"/>
        </w:rPr>
      </w:pPr>
      <w:r w:rsidRPr="006B2210">
        <w:rPr>
          <w:rFonts w:cs="Arial"/>
          <w:color w:val="000000"/>
          <w:sz w:val="24"/>
          <w:szCs w:val="23"/>
        </w:rPr>
        <w:t xml:space="preserve">12. </w:t>
      </w:r>
      <w:r w:rsidR="005326CA" w:rsidRPr="005326CA">
        <w:rPr>
          <w:rFonts w:cs="Arial"/>
          <w:color w:val="000000"/>
          <w:sz w:val="24"/>
          <w:szCs w:val="23"/>
        </w:rPr>
        <w:t>Según los asientos transcritos, se advierte que todas las facultades detalladas corresponden exclusivamente a la gerencia.</w:t>
      </w:r>
    </w:p>
    <w:p w14:paraId="67A6B1E3" w14:textId="77777777" w:rsidR="005326CA" w:rsidRPr="006B2210" w:rsidRDefault="005326CA" w:rsidP="009D0E00">
      <w:pPr>
        <w:autoSpaceDE w:val="0"/>
        <w:autoSpaceDN w:val="0"/>
        <w:adjustRightInd w:val="0"/>
        <w:spacing w:before="120"/>
        <w:rPr>
          <w:rFonts w:cs="Arial"/>
          <w:b/>
          <w:bCs/>
          <w:color w:val="000000"/>
          <w:sz w:val="24"/>
          <w:szCs w:val="23"/>
        </w:rPr>
      </w:pPr>
      <w:r w:rsidRPr="005326CA">
        <w:rPr>
          <w:rFonts w:cs="Arial"/>
          <w:color w:val="000000"/>
          <w:sz w:val="24"/>
          <w:szCs w:val="23"/>
        </w:rPr>
        <w:t xml:space="preserve">Sobre este tema, se indica que, al igual que todo ente colectivo, las sociedades son entidades abstractas que requieren de la participación de personas </w:t>
      </w:r>
      <w:r w:rsidRPr="005326CA">
        <w:rPr>
          <w:rFonts w:cs="Arial"/>
          <w:color w:val="000000"/>
          <w:sz w:val="24"/>
          <w:szCs w:val="23"/>
        </w:rPr>
        <w:lastRenderedPageBreak/>
        <w:t xml:space="preserve">naturales que formen su voluntad y la expresen hacia el exterior. Estos órganos en el ámbito societario son la junta general, el directorio y </w:t>
      </w:r>
      <w:r w:rsidRPr="005326CA">
        <w:rPr>
          <w:rFonts w:cs="Arial"/>
          <w:b/>
          <w:bCs/>
          <w:color w:val="000000"/>
          <w:sz w:val="24"/>
          <w:szCs w:val="23"/>
        </w:rPr>
        <w:t>la gerencia.</w:t>
      </w:r>
    </w:p>
    <w:p w14:paraId="75869421"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Sobre ello, del artículo 185 de la Ley General de Sociedades (LGS) fluye la siguiente redacción:</w:t>
      </w:r>
    </w:p>
    <w:p w14:paraId="26CCC606" w14:textId="5CEB91A0" w:rsidR="005326CA" w:rsidRPr="006B2210" w:rsidRDefault="00416A78" w:rsidP="009D0E00">
      <w:pPr>
        <w:autoSpaceDE w:val="0"/>
        <w:autoSpaceDN w:val="0"/>
        <w:adjustRightInd w:val="0"/>
        <w:spacing w:before="120"/>
        <w:rPr>
          <w:rFonts w:cs="Arial"/>
          <w:color w:val="000000"/>
          <w:sz w:val="24"/>
        </w:rPr>
      </w:pPr>
      <w:r>
        <w:rPr>
          <w:rFonts w:cs="Arial"/>
          <w:color w:val="000000"/>
          <w:sz w:val="24"/>
        </w:rPr>
        <w:t>"</w:t>
      </w:r>
      <w:r w:rsidR="005326CA" w:rsidRPr="005326CA">
        <w:rPr>
          <w:rFonts w:cs="Arial"/>
          <w:b/>
          <w:bCs/>
          <w:color w:val="000000"/>
          <w:sz w:val="24"/>
        </w:rPr>
        <w:t>La sociedad cuenta con uno o más gerentes designados por el directorio, salvo que el estatuto reserve esa facultad a la junta general</w:t>
      </w:r>
      <w:r w:rsidR="005326CA" w:rsidRPr="005326CA">
        <w:rPr>
          <w:rFonts w:cs="Arial"/>
          <w:color w:val="000000"/>
          <w:sz w:val="24"/>
        </w:rPr>
        <w:t>.</w:t>
      </w:r>
    </w:p>
    <w:p w14:paraId="5714B7E9" w14:textId="7E5644D8" w:rsidR="005326CA" w:rsidRPr="006B2210" w:rsidRDefault="005326CA" w:rsidP="009D0E00">
      <w:pPr>
        <w:autoSpaceDE w:val="0"/>
        <w:autoSpaceDN w:val="0"/>
        <w:adjustRightInd w:val="0"/>
        <w:spacing w:before="120"/>
        <w:rPr>
          <w:rFonts w:cs="Arial"/>
          <w:color w:val="000000"/>
          <w:sz w:val="24"/>
        </w:rPr>
      </w:pPr>
      <w:r w:rsidRPr="005326CA">
        <w:rPr>
          <w:rFonts w:cs="Arial"/>
          <w:color w:val="000000"/>
          <w:sz w:val="24"/>
        </w:rPr>
        <w:t>Cuando se designe un solo gerente éste será el gerente general y cuando se designe más de un gerente, debe indicarse en cuál o cuáles de ellos recae el título de gerente general. A falta de tal indicación se considera gerente general al designado en primer lugar.</w:t>
      </w:r>
      <w:r w:rsidR="00416A78">
        <w:rPr>
          <w:rFonts w:cs="Arial"/>
          <w:color w:val="000000"/>
          <w:sz w:val="24"/>
        </w:rPr>
        <w:t>"</w:t>
      </w:r>
      <w:r w:rsidRPr="005326CA">
        <w:rPr>
          <w:rFonts w:cs="Arial"/>
          <w:color w:val="000000"/>
          <w:sz w:val="24"/>
        </w:rPr>
        <w:t xml:space="preserve"> (El resaltado es nuestro)</w:t>
      </w:r>
    </w:p>
    <w:p w14:paraId="68A48A83" w14:textId="71AA937A" w:rsidR="005326CA" w:rsidRPr="006B2210" w:rsidRDefault="005326CA" w:rsidP="009D0E00">
      <w:pPr>
        <w:spacing w:before="120"/>
        <w:rPr>
          <w:rFonts w:cs="Arial"/>
          <w:color w:val="000000"/>
          <w:sz w:val="24"/>
          <w:szCs w:val="23"/>
        </w:rPr>
      </w:pPr>
      <w:r w:rsidRPr="006B2210">
        <w:rPr>
          <w:rFonts w:cs="Arial"/>
          <w:color w:val="000000"/>
          <w:sz w:val="24"/>
          <w:szCs w:val="23"/>
        </w:rPr>
        <w:t>Como vemos, la LGS busca crear un marco flexible para que cada</w:t>
      </w:r>
      <w:r w:rsidR="006B2210" w:rsidRPr="006B2210">
        <w:rPr>
          <w:rFonts w:cs="Arial"/>
          <w:color w:val="000000"/>
          <w:sz w:val="24"/>
          <w:szCs w:val="23"/>
        </w:rPr>
        <w:t xml:space="preserve"> </w:t>
      </w:r>
      <w:r w:rsidRPr="005326CA">
        <w:rPr>
          <w:rFonts w:cs="Arial"/>
          <w:color w:val="000000"/>
          <w:sz w:val="24"/>
          <w:szCs w:val="23"/>
        </w:rPr>
        <w:t>sociedad adapte su estructura a sus necesidades. En este sentido, Elías Laroza</w:t>
      </w:r>
      <w:r w:rsidRPr="005326CA">
        <w:rPr>
          <w:rFonts w:cs="Arial"/>
          <w:color w:val="000000"/>
          <w:sz w:val="24"/>
          <w:szCs w:val="16"/>
          <w:vertAlign w:val="superscript"/>
        </w:rPr>
        <w:t>7</w:t>
      </w:r>
      <w:r w:rsidR="006B2210" w:rsidRPr="006B2210">
        <w:rPr>
          <w:rFonts w:cs="Arial"/>
          <w:color w:val="000000"/>
          <w:sz w:val="24"/>
          <w:szCs w:val="16"/>
        </w:rPr>
        <w:t xml:space="preserve"> </w:t>
      </w:r>
      <w:r w:rsidRPr="005326CA">
        <w:rPr>
          <w:rFonts w:cs="Arial"/>
          <w:color w:val="000000"/>
          <w:sz w:val="24"/>
          <w:szCs w:val="23"/>
        </w:rPr>
        <w:t>señala que:</w:t>
      </w:r>
    </w:p>
    <w:p w14:paraId="66E43594" w14:textId="42389B96" w:rsidR="005326CA" w:rsidRPr="006B2210" w:rsidRDefault="00416A78" w:rsidP="009D0E00">
      <w:pPr>
        <w:autoSpaceDE w:val="0"/>
        <w:autoSpaceDN w:val="0"/>
        <w:adjustRightInd w:val="0"/>
        <w:spacing w:before="120"/>
        <w:rPr>
          <w:rFonts w:cs="Arial"/>
          <w:color w:val="000000"/>
          <w:sz w:val="24"/>
        </w:rPr>
      </w:pPr>
      <w:r>
        <w:rPr>
          <w:rFonts w:cs="Arial"/>
          <w:color w:val="000000"/>
          <w:sz w:val="24"/>
        </w:rPr>
        <w:t>"</w:t>
      </w:r>
      <w:r w:rsidR="005326CA" w:rsidRPr="005326CA">
        <w:rPr>
          <w:rFonts w:cs="Arial"/>
          <w:color w:val="000000"/>
          <w:sz w:val="24"/>
        </w:rPr>
        <w:t>Los gerentes pueden ser designados en el número que se considere conveniente para la correcta administración de los negocios sociales. Toda sociedad anónima debe tener al menos un gerente, pero no existe limitación en cuanto al número total de ellos.</w:t>
      </w:r>
      <w:r>
        <w:rPr>
          <w:rFonts w:cs="Arial"/>
          <w:color w:val="000000"/>
          <w:sz w:val="24"/>
        </w:rPr>
        <w:t>"</w:t>
      </w:r>
    </w:p>
    <w:p w14:paraId="05255CFD" w14:textId="45A792DB"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Que, conforme a lo indicado en el artículo 188 de la LGS</w:t>
      </w:r>
      <w:r w:rsidRPr="005326CA">
        <w:rPr>
          <w:rFonts w:cs="Arial"/>
          <w:color w:val="000000"/>
          <w:sz w:val="24"/>
          <w:szCs w:val="16"/>
          <w:vertAlign w:val="superscript"/>
        </w:rPr>
        <w:t>8</w:t>
      </w:r>
      <w:r w:rsidR="006B2210" w:rsidRPr="006B2210">
        <w:rPr>
          <w:rFonts w:cs="Arial"/>
          <w:color w:val="000000"/>
          <w:sz w:val="24"/>
          <w:szCs w:val="16"/>
        </w:rPr>
        <w:t xml:space="preserve">, </w:t>
      </w:r>
      <w:r w:rsidRPr="005326CA">
        <w:rPr>
          <w:rFonts w:cs="Arial"/>
          <w:color w:val="000000"/>
          <w:sz w:val="24"/>
          <w:szCs w:val="23"/>
        </w:rPr>
        <w:t xml:space="preserve">la gerencia constituye un órgano eminentemente ejecutor de las directrices y lineamientos de la junta, del directorio y de todos los actos cotidianos de la sociedad, ostentando su representación legal ante terceros, cuyas facultades son las que establece su estatuto, las que se le otorgan al momento de su nombramiento o </w:t>
      </w:r>
      <w:r w:rsidRPr="005326CA">
        <w:rPr>
          <w:rFonts w:cs="Arial"/>
          <w:b/>
          <w:bCs/>
          <w:color w:val="000000"/>
          <w:sz w:val="24"/>
          <w:szCs w:val="23"/>
        </w:rPr>
        <w:t>por acto posterior</w:t>
      </w:r>
      <w:r w:rsidRPr="005326CA">
        <w:rPr>
          <w:rFonts w:cs="Arial"/>
          <w:color w:val="000000"/>
          <w:sz w:val="24"/>
          <w:szCs w:val="23"/>
        </w:rPr>
        <w:t>, ello atendiendo a las necesidades de la empresa.</w:t>
      </w:r>
    </w:p>
    <w:p w14:paraId="3D9777BE" w14:textId="0CDFEA1F" w:rsidR="005326CA" w:rsidRPr="006B2210" w:rsidRDefault="005326CA" w:rsidP="009D0E00">
      <w:pPr>
        <w:spacing w:before="120"/>
        <w:rPr>
          <w:rFonts w:cs="Arial"/>
          <w:color w:val="000000"/>
          <w:sz w:val="24"/>
          <w:szCs w:val="23"/>
        </w:rPr>
      </w:pPr>
      <w:r w:rsidRPr="006B2210">
        <w:rPr>
          <w:rFonts w:cs="Arial"/>
          <w:color w:val="000000"/>
          <w:sz w:val="24"/>
          <w:szCs w:val="23"/>
        </w:rPr>
        <w:t xml:space="preserve">De esta manera si la sociedad designa a uno o más gerentes, se requiere que sus facultades deban estar contenidas en el estatuto, o de ser el caso, </w:t>
      </w:r>
      <w:r w:rsidRPr="006B2210">
        <w:rPr>
          <w:rFonts w:cs="Arial"/>
          <w:b/>
          <w:bCs/>
          <w:color w:val="000000"/>
          <w:sz w:val="24"/>
          <w:szCs w:val="23"/>
        </w:rPr>
        <w:t>otorgadas en un nombramiento posterior con precisión clara de sus respectivas atribuciones (ello incluye a los subgerentes)</w:t>
      </w:r>
      <w:r w:rsidRPr="006B2210">
        <w:rPr>
          <w:rFonts w:cs="Arial"/>
          <w:color w:val="000000"/>
          <w:sz w:val="24"/>
          <w:szCs w:val="23"/>
        </w:rPr>
        <w:t>.</w:t>
      </w:r>
    </w:p>
    <w:p w14:paraId="4469BCFD" w14:textId="4714D2DB" w:rsidR="005326CA" w:rsidRPr="006B2210" w:rsidRDefault="006B2210" w:rsidP="009D0E00">
      <w:pPr>
        <w:autoSpaceDE w:val="0"/>
        <w:autoSpaceDN w:val="0"/>
        <w:adjustRightInd w:val="0"/>
        <w:spacing w:before="120"/>
        <w:rPr>
          <w:rFonts w:cs="Arial"/>
          <w:color w:val="000000"/>
          <w:sz w:val="24"/>
          <w:szCs w:val="23"/>
        </w:rPr>
      </w:pPr>
      <w:r w:rsidRPr="006B2210">
        <w:rPr>
          <w:rFonts w:cs="Arial"/>
          <w:color w:val="000000"/>
          <w:sz w:val="24"/>
          <w:szCs w:val="23"/>
        </w:rPr>
        <w:t xml:space="preserve">13. </w:t>
      </w:r>
      <w:r w:rsidR="005326CA" w:rsidRPr="005326CA">
        <w:rPr>
          <w:rFonts w:cs="Arial"/>
          <w:color w:val="000000"/>
          <w:sz w:val="24"/>
          <w:szCs w:val="23"/>
        </w:rPr>
        <w:t>Esta instancia en caso similar mediante la Resolución 925-2019-</w:t>
      </w:r>
      <w:r w:rsidR="005326CA" w:rsidRPr="006B2210">
        <w:rPr>
          <w:rFonts w:cs="Arial"/>
          <w:color w:val="000000"/>
          <w:sz w:val="24"/>
          <w:szCs w:val="23"/>
        </w:rPr>
        <w:t>Sunarp</w:t>
      </w:r>
      <w:r w:rsidR="005326CA" w:rsidRPr="005326CA">
        <w:rPr>
          <w:rFonts w:cs="Arial"/>
          <w:color w:val="000000"/>
          <w:sz w:val="24"/>
          <w:szCs w:val="23"/>
        </w:rPr>
        <w:t>-TR-L del 05/04/2019 respecto a las facultades del gerente, en el considerando 9 señaló lo siguiente:</w:t>
      </w:r>
      <w:r w:rsidR="00416A78">
        <w:rPr>
          <w:rFonts w:cs="Arial"/>
          <w:color w:val="000000"/>
          <w:sz w:val="24"/>
          <w:szCs w:val="23"/>
        </w:rPr>
        <w:t xml:space="preserve"> "</w:t>
      </w:r>
      <w:r w:rsidR="005326CA" w:rsidRPr="005326CA">
        <w:rPr>
          <w:rFonts w:cs="Arial"/>
          <w:color w:val="000000"/>
          <w:sz w:val="24"/>
          <w:szCs w:val="23"/>
        </w:rPr>
        <w:t>(...) puesto que para determinar quien ejerce las facultades de gerente general no es válida la deducción ni la presunción</w:t>
      </w:r>
      <w:r w:rsidR="00416A78">
        <w:rPr>
          <w:rFonts w:cs="Arial"/>
          <w:color w:val="000000"/>
          <w:sz w:val="24"/>
          <w:szCs w:val="23"/>
        </w:rPr>
        <w:t>"</w:t>
      </w:r>
      <w:r w:rsidR="005326CA" w:rsidRPr="005326CA">
        <w:rPr>
          <w:rFonts w:cs="Arial"/>
          <w:color w:val="000000"/>
          <w:sz w:val="24"/>
          <w:szCs w:val="23"/>
        </w:rPr>
        <w:t>, siendo que el considerando en referencia señaló textualmente lo siguiente:</w:t>
      </w:r>
    </w:p>
    <w:p w14:paraId="104EAB12" w14:textId="523748A8" w:rsidR="005326CA" w:rsidRPr="006B2210" w:rsidRDefault="00416A78" w:rsidP="009D0E00">
      <w:pPr>
        <w:autoSpaceDE w:val="0"/>
        <w:autoSpaceDN w:val="0"/>
        <w:adjustRightInd w:val="0"/>
        <w:spacing w:before="120"/>
        <w:rPr>
          <w:rFonts w:cs="Arial"/>
          <w:color w:val="000000"/>
          <w:sz w:val="24"/>
          <w:szCs w:val="23"/>
        </w:rPr>
      </w:pPr>
      <w:r>
        <w:rPr>
          <w:rFonts w:cs="Arial"/>
          <w:color w:val="000000"/>
          <w:sz w:val="24"/>
          <w:szCs w:val="23"/>
        </w:rPr>
        <w:t>"</w:t>
      </w:r>
      <w:r w:rsidR="005326CA" w:rsidRPr="005326CA">
        <w:rPr>
          <w:rFonts w:cs="Arial"/>
          <w:color w:val="000000"/>
          <w:sz w:val="24"/>
          <w:szCs w:val="23"/>
        </w:rPr>
        <w:t xml:space="preserve">9. Cabe señalar que mediante la escritura pública del 15/01/2013 otorgada ante el notario de Lima Jorge Luis Gonzales Loli, los socios fundadores suscribieron el pacto social, manifestando su voluntad de constituir una sociedad anónima cerrada bajo la denominación de </w:t>
      </w:r>
      <w:r>
        <w:rPr>
          <w:rFonts w:cs="Arial"/>
          <w:color w:val="000000"/>
          <w:sz w:val="24"/>
          <w:szCs w:val="23"/>
        </w:rPr>
        <w:t>"</w:t>
      </w:r>
      <w:r w:rsidR="005326CA" w:rsidRPr="005326CA">
        <w:rPr>
          <w:rFonts w:cs="Arial"/>
          <w:color w:val="000000"/>
          <w:sz w:val="24"/>
          <w:szCs w:val="23"/>
        </w:rPr>
        <w:t>Inversiones MVARA S.A.C</w:t>
      </w:r>
      <w:r>
        <w:rPr>
          <w:rFonts w:cs="Arial"/>
          <w:color w:val="000000"/>
          <w:sz w:val="24"/>
          <w:szCs w:val="23"/>
        </w:rPr>
        <w:t>."</w:t>
      </w:r>
      <w:r w:rsidR="005326CA" w:rsidRPr="005326CA">
        <w:rPr>
          <w:rFonts w:cs="Arial"/>
          <w:color w:val="000000"/>
          <w:sz w:val="24"/>
          <w:szCs w:val="23"/>
        </w:rPr>
        <w:t>. Asimismo, aprobaron el estatuto social conforme consta de la cláusula tercera.</w:t>
      </w:r>
    </w:p>
    <w:p w14:paraId="32D1F956" w14:textId="432B80A2"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Conforme a lo dispuesto por el artículo 5</w:t>
      </w:r>
      <w:r w:rsidR="006B2210" w:rsidRPr="006B2210">
        <w:rPr>
          <w:rFonts w:cs="Arial"/>
          <w:color w:val="000000"/>
          <w:sz w:val="24"/>
          <w:szCs w:val="23"/>
        </w:rPr>
        <w:t>°</w:t>
      </w:r>
      <w:r w:rsidRPr="005326CA">
        <w:rPr>
          <w:rFonts w:cs="Arial"/>
          <w:color w:val="000000"/>
          <w:sz w:val="24"/>
          <w:szCs w:val="23"/>
        </w:rPr>
        <w:t xml:space="preserve"> de la Ley General de Sociedades, en la cláusula cuarta del instrumento público los socios fundadores designaron a sus primeras autoridades: </w:t>
      </w:r>
      <w:r w:rsidR="006B2210" w:rsidRPr="006B2210">
        <w:rPr>
          <w:rFonts w:cs="Arial"/>
          <w:color w:val="000000"/>
          <w:sz w:val="24"/>
          <w:szCs w:val="23"/>
        </w:rPr>
        <w:t xml:space="preserve">Ivan </w:t>
      </w:r>
      <w:r w:rsidRPr="005326CA">
        <w:rPr>
          <w:rFonts w:cs="Arial"/>
          <w:color w:val="000000"/>
          <w:sz w:val="24"/>
          <w:szCs w:val="23"/>
        </w:rPr>
        <w:t>Michilot Vara Gerente General, quien a sola firma gozará de las facultades y atribuciones previstas en el artículo 27 de los Estatutos, y Jose Luis Farfan Luna lo design</w:t>
      </w:r>
      <w:r w:rsidR="006A21A9" w:rsidRPr="005326CA">
        <w:rPr>
          <w:rFonts w:cs="Arial"/>
          <w:color w:val="000000"/>
          <w:sz w:val="24"/>
          <w:szCs w:val="23"/>
        </w:rPr>
        <w:t xml:space="preserve">an sub gerente, </w:t>
      </w:r>
      <w:r w:rsidRPr="005326CA">
        <w:rPr>
          <w:rFonts w:cs="Arial"/>
          <w:color w:val="000000"/>
          <w:sz w:val="24"/>
          <w:szCs w:val="23"/>
        </w:rPr>
        <w:t>señalando que tendrá las mismas facultad</w:t>
      </w:r>
      <w:r w:rsidR="006A21A9" w:rsidRPr="005326CA">
        <w:rPr>
          <w:rFonts w:cs="Arial"/>
          <w:color w:val="000000"/>
          <w:sz w:val="24"/>
          <w:szCs w:val="23"/>
        </w:rPr>
        <w:t xml:space="preserve">es concedidas al gerente general, pudiendo </w:t>
      </w:r>
      <w:r w:rsidRPr="005326CA">
        <w:rPr>
          <w:rFonts w:cs="Arial"/>
          <w:color w:val="000000"/>
          <w:sz w:val="24"/>
          <w:szCs w:val="23"/>
        </w:rPr>
        <w:lastRenderedPageBreak/>
        <w:t>reemplaza</w:t>
      </w:r>
      <w:r w:rsidR="006A21A9" w:rsidRPr="005326CA">
        <w:rPr>
          <w:rFonts w:cs="Arial"/>
          <w:color w:val="000000"/>
          <w:sz w:val="24"/>
          <w:szCs w:val="23"/>
        </w:rPr>
        <w:t>r al gerente general en caso</w:t>
      </w:r>
      <w:r w:rsidRPr="005326CA">
        <w:rPr>
          <w:rFonts w:cs="Arial"/>
          <w:color w:val="000000"/>
          <w:sz w:val="24"/>
          <w:szCs w:val="23"/>
        </w:rPr>
        <w:t xml:space="preserve"> de ausencia de este. Pero esta facultad alterna no es permanente en tanto la subgerencia como tal no fue considerada un órgano permanente de la sociedad.</w:t>
      </w:r>
    </w:p>
    <w:p w14:paraId="78B03B38"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De esta manera las disposiciones finales cuarta y quinta corresponden a la designación de las primeras autoridades de la sociedad anónima cerrada que por escritura pública del 15/1/2013 no forman parte del estatuto. En ese sentido se constituye como una disposición transitoria hasta el momento en que dichas autoridades dejen de serlo y la junta general decida elegir a los nuevos gerentes.</w:t>
      </w:r>
    </w:p>
    <w:p w14:paraId="0153578B" w14:textId="0E8F90C9" w:rsidR="005326CA" w:rsidRPr="006B2210" w:rsidRDefault="005326CA" w:rsidP="009D0E00">
      <w:pPr>
        <w:spacing w:before="120"/>
        <w:rPr>
          <w:rFonts w:cs="Arial"/>
          <w:b/>
          <w:bCs/>
          <w:color w:val="000000"/>
          <w:sz w:val="24"/>
          <w:szCs w:val="23"/>
        </w:rPr>
      </w:pPr>
      <w:r w:rsidRPr="006B2210">
        <w:rPr>
          <w:rFonts w:cs="Arial"/>
          <w:color w:val="000000"/>
          <w:sz w:val="24"/>
          <w:szCs w:val="23"/>
        </w:rPr>
        <w:t>Es así conforme consta en el asiento C0002 de la partida 112968726 mediante junta general de accionistas del 27/06/2017, se aceptó la renuncia de Jose Luis Farfan Luna en el cargo de subgerente. Luego con posterioridad, en junta general de accionistas del 05/09/2018,</w:t>
      </w:r>
      <w:r w:rsidR="006B2210" w:rsidRPr="006B2210">
        <w:rPr>
          <w:rFonts w:cs="Arial"/>
          <w:color w:val="000000"/>
          <w:sz w:val="24"/>
          <w:szCs w:val="23"/>
        </w:rPr>
        <w:t xml:space="preserve"> </w:t>
      </w:r>
      <w:r w:rsidRPr="005326CA">
        <w:rPr>
          <w:rFonts w:cs="Arial"/>
          <w:color w:val="000000"/>
          <w:sz w:val="24"/>
          <w:szCs w:val="23"/>
        </w:rPr>
        <w:t xml:space="preserve">nombrado nuevamente subgerente, pero esta vez no se indica que tiene las facultades para reemplazar al gerente general. </w:t>
      </w:r>
      <w:r w:rsidR="006B2210" w:rsidRPr="006B2210">
        <w:rPr>
          <w:rFonts w:cs="Arial"/>
          <w:color w:val="000000"/>
          <w:sz w:val="24"/>
          <w:szCs w:val="23"/>
        </w:rPr>
        <w:t>Así</w:t>
      </w:r>
      <w:r w:rsidRPr="005326CA">
        <w:rPr>
          <w:rFonts w:cs="Arial"/>
          <w:color w:val="000000"/>
          <w:sz w:val="24"/>
          <w:szCs w:val="23"/>
        </w:rPr>
        <w:t xml:space="preserve"> en aplicación del principio de literalidad implícito en el artículo 185 de la LGS, el nuevo nombramiento de Jose Luis Farfan Luna en el cargo de subgerente no implica que se le haya otorgado las facultades de suplente del gerente general nuevamente, </w:t>
      </w:r>
      <w:r w:rsidRPr="005326CA">
        <w:rPr>
          <w:rFonts w:cs="Arial"/>
          <w:b/>
          <w:bCs/>
          <w:color w:val="000000"/>
          <w:sz w:val="24"/>
          <w:szCs w:val="23"/>
        </w:rPr>
        <w:t>puesto que para determinar quien ejerce las facultades de gerente general no es válida la deducción ni la presunción.</w:t>
      </w:r>
    </w:p>
    <w:p w14:paraId="6CE9070C" w14:textId="69442FC1"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Por lo tanto, según consta de la copia certificada del acta de junta general de accionistas del 8/1/2019 expedida por notario de Lima Mario Gino Benvenuto Murgufa, la convocatoria realizada por Jose Luis Farfan Luna, en su calidad reemplazante del gerente general de la sociedad no es válida al no haber sido convocado el gerente general titular conforme al artículo 18 del estatuto y 245 de la LGS</w:t>
      </w:r>
      <w:r w:rsidR="006A21A9">
        <w:rPr>
          <w:rFonts w:cs="Arial"/>
          <w:color w:val="000000"/>
          <w:sz w:val="24"/>
          <w:szCs w:val="23"/>
        </w:rPr>
        <w:t>"</w:t>
      </w:r>
      <w:r w:rsidRPr="005326CA">
        <w:rPr>
          <w:rFonts w:cs="Arial"/>
          <w:color w:val="000000"/>
          <w:sz w:val="24"/>
          <w:szCs w:val="23"/>
        </w:rPr>
        <w:t>. (Lo resaltado es nuestro)</w:t>
      </w:r>
    </w:p>
    <w:p w14:paraId="66AA0F8B" w14:textId="332921F3" w:rsidR="005326CA" w:rsidRPr="006B2210" w:rsidRDefault="006B2210" w:rsidP="009D0E00">
      <w:pPr>
        <w:autoSpaceDE w:val="0"/>
        <w:autoSpaceDN w:val="0"/>
        <w:adjustRightInd w:val="0"/>
        <w:spacing w:before="120"/>
        <w:rPr>
          <w:rFonts w:cs="Arial"/>
          <w:color w:val="000000"/>
          <w:sz w:val="24"/>
          <w:szCs w:val="23"/>
        </w:rPr>
      </w:pPr>
      <w:r w:rsidRPr="006B2210">
        <w:rPr>
          <w:rFonts w:cs="Arial"/>
          <w:color w:val="000000"/>
          <w:sz w:val="24"/>
          <w:szCs w:val="23"/>
        </w:rPr>
        <w:t xml:space="preserve">14. </w:t>
      </w:r>
      <w:r w:rsidR="005326CA" w:rsidRPr="005326CA">
        <w:rPr>
          <w:rFonts w:cs="Arial"/>
          <w:color w:val="000000"/>
          <w:sz w:val="24"/>
          <w:szCs w:val="23"/>
        </w:rPr>
        <w:t xml:space="preserve">Bajo ese contexto, se tiene que las facultades contenidas en los asientos C00020 y B00029 no han sido asignadas expresamente al sub gerente, ya que el nombramiento de </w:t>
      </w:r>
      <w:r w:rsidR="005326CA" w:rsidRPr="005326CA">
        <w:rPr>
          <w:rFonts w:cs="Arial"/>
          <w:b/>
          <w:bCs/>
          <w:color w:val="000000"/>
          <w:sz w:val="24"/>
          <w:szCs w:val="23"/>
        </w:rPr>
        <w:t xml:space="preserve">Cecilia Elena Valcárcel Casis de Landa </w:t>
      </w:r>
      <w:r w:rsidR="005326CA" w:rsidRPr="005326CA">
        <w:rPr>
          <w:rFonts w:cs="Arial"/>
          <w:color w:val="000000"/>
          <w:sz w:val="24"/>
          <w:szCs w:val="23"/>
        </w:rPr>
        <w:t>y sus atribuciones han sido consignadas en actos posteriores, hecho que puede contrastarse en los asientos C00014 (rectificado por el asiento C00015) y C0016.</w:t>
      </w:r>
    </w:p>
    <w:p w14:paraId="50EAC498" w14:textId="405E1AAF"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 xml:space="preserve">En consecuencia, la publicidad que debe brindarse mediante el certificado de vigencia de poder se circunscribe a los asientos en los que expresamente se le haya otorgado facultades a la subgerente antes indicada (asientos C00014 y C0016), mas no a las atribuciones generales de la gerencia (asiento C </w:t>
      </w:r>
      <w:r w:rsidR="006A21A9">
        <w:rPr>
          <w:rFonts w:cs="Arial"/>
          <w:color w:val="000000"/>
          <w:sz w:val="24"/>
          <w:szCs w:val="23"/>
        </w:rPr>
        <w:t>-</w:t>
      </w:r>
      <w:r w:rsidRPr="005326CA">
        <w:rPr>
          <w:rFonts w:cs="Arial"/>
          <w:color w:val="000000"/>
          <w:sz w:val="24"/>
          <w:szCs w:val="23"/>
        </w:rPr>
        <w:t xml:space="preserve"> 020 y B00029).</w:t>
      </w:r>
    </w:p>
    <w:p w14:paraId="4B341E9D" w14:textId="2523290E" w:rsidR="005326CA" w:rsidRPr="006B2210" w:rsidRDefault="005326CA" w:rsidP="009D0E00">
      <w:pPr>
        <w:spacing w:before="120"/>
        <w:rPr>
          <w:rFonts w:cs="Arial"/>
          <w:color w:val="000000"/>
          <w:sz w:val="24"/>
          <w:szCs w:val="23"/>
        </w:rPr>
      </w:pPr>
      <w:r w:rsidRPr="006B2210">
        <w:rPr>
          <w:rFonts w:cs="Arial"/>
          <w:color w:val="000000"/>
          <w:sz w:val="24"/>
          <w:szCs w:val="23"/>
        </w:rPr>
        <w:t>Ahora, si bien en el asiento C00014 (rectificado por el asiento C00015) se hace referencia a los poderes contenidos en el estatuto social, ello no implica que deba realizarse la transcripción integral de las atribuciones de la gerencia, ya que la solicitud se realiza únicamente sobre el poder que ostenta la subgerente, y en el estatuto de la sociedad no constan facultades para el subgerente.</w:t>
      </w:r>
    </w:p>
    <w:p w14:paraId="577E572A"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Por último, se informa que ante la solicitud del certificado de vigencia de poder, la calificación por parte del registrador o abogado certificador se restringe al contenido exacto y expreso de la partida registral, la cual se realiza en el marco de lo solicitado por el administrado.</w:t>
      </w:r>
    </w:p>
    <w:p w14:paraId="2AF5E4FD"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lastRenderedPageBreak/>
        <w:t xml:space="preserve">En consecuencia, se </w:t>
      </w:r>
      <w:r w:rsidRPr="005326CA">
        <w:rPr>
          <w:rFonts w:cs="Arial"/>
          <w:b/>
          <w:bCs/>
          <w:color w:val="000000"/>
          <w:sz w:val="24"/>
          <w:szCs w:val="23"/>
        </w:rPr>
        <w:t xml:space="preserve">dispone la aclaración </w:t>
      </w:r>
      <w:r w:rsidRPr="005326CA">
        <w:rPr>
          <w:rFonts w:cs="Arial"/>
          <w:color w:val="000000"/>
          <w:sz w:val="24"/>
          <w:szCs w:val="23"/>
        </w:rPr>
        <w:t>de la referida publicidad a fin de que se expida un nuevo certificado de vigencia de poder de acuerdo a los términos expuestos en la presente resolución.</w:t>
      </w:r>
    </w:p>
    <w:p w14:paraId="616A068A" w14:textId="5F2B37B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 xml:space="preserve">Interviene la vocal (s) Yovana del Rosario Fernández Mendoza, autorizada mediante Resolución </w:t>
      </w:r>
      <w:r w:rsidRPr="006B2210">
        <w:rPr>
          <w:rFonts w:cs="Arial"/>
          <w:color w:val="000000"/>
          <w:sz w:val="24"/>
          <w:szCs w:val="23"/>
        </w:rPr>
        <w:t xml:space="preserve">N.° </w:t>
      </w:r>
      <w:r w:rsidRPr="005326CA">
        <w:rPr>
          <w:rFonts w:cs="Arial"/>
          <w:color w:val="000000"/>
          <w:sz w:val="24"/>
          <w:szCs w:val="23"/>
        </w:rPr>
        <w:t>222-2023-</w:t>
      </w:r>
      <w:r w:rsidRPr="006B2210">
        <w:rPr>
          <w:rFonts w:cs="Arial"/>
          <w:color w:val="000000"/>
          <w:sz w:val="24"/>
          <w:szCs w:val="23"/>
        </w:rPr>
        <w:t>Sunarp</w:t>
      </w:r>
      <w:r w:rsidRPr="005326CA">
        <w:rPr>
          <w:rFonts w:cs="Arial"/>
          <w:color w:val="000000"/>
          <w:sz w:val="24"/>
          <w:szCs w:val="23"/>
        </w:rPr>
        <w:t>/SN de fecha 28/12/2023.</w:t>
      </w:r>
    </w:p>
    <w:p w14:paraId="2EB1F0A3"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Por las consideraciones expuestas y por mayoría se adoptó la siguiente decisión:</w:t>
      </w:r>
    </w:p>
    <w:p w14:paraId="15E41E76" w14:textId="390D69AF" w:rsidR="005326CA" w:rsidRPr="006B2210" w:rsidRDefault="005326CA" w:rsidP="009D0E00">
      <w:pPr>
        <w:autoSpaceDE w:val="0"/>
        <w:autoSpaceDN w:val="0"/>
        <w:adjustRightInd w:val="0"/>
        <w:spacing w:before="120"/>
        <w:rPr>
          <w:rFonts w:cs="Arial"/>
          <w:b/>
          <w:bCs/>
          <w:color w:val="000000"/>
          <w:sz w:val="24"/>
          <w:szCs w:val="23"/>
        </w:rPr>
      </w:pPr>
      <w:r w:rsidRPr="005326CA">
        <w:rPr>
          <w:rFonts w:cs="Arial"/>
          <w:b/>
          <w:bCs/>
          <w:color w:val="000000"/>
          <w:sz w:val="24"/>
          <w:szCs w:val="23"/>
        </w:rPr>
        <w:t xml:space="preserve">VII. </w:t>
      </w:r>
      <w:r w:rsidR="006B2210" w:rsidRPr="006B2210">
        <w:rPr>
          <w:rFonts w:cs="Arial"/>
          <w:b/>
          <w:bCs/>
          <w:color w:val="000000"/>
          <w:sz w:val="24"/>
          <w:szCs w:val="23"/>
        </w:rPr>
        <w:t>Resolución</w:t>
      </w:r>
    </w:p>
    <w:p w14:paraId="76DC8803" w14:textId="77A1CEE7" w:rsidR="005326CA" w:rsidRPr="006B2210" w:rsidRDefault="006B2210" w:rsidP="009D0E00">
      <w:pPr>
        <w:autoSpaceDE w:val="0"/>
        <w:autoSpaceDN w:val="0"/>
        <w:adjustRightInd w:val="0"/>
        <w:spacing w:before="120"/>
        <w:rPr>
          <w:rFonts w:cs="Arial"/>
          <w:color w:val="000000"/>
          <w:sz w:val="24"/>
          <w:szCs w:val="23"/>
        </w:rPr>
      </w:pPr>
      <w:r w:rsidRPr="006B2210">
        <w:rPr>
          <w:rFonts w:cs="Arial"/>
          <w:b/>
          <w:bCs/>
          <w:color w:val="000000"/>
          <w:sz w:val="24"/>
          <w:szCs w:val="23"/>
        </w:rPr>
        <w:t xml:space="preserve">Disponer </w:t>
      </w:r>
      <w:r w:rsidR="005326CA" w:rsidRPr="005326CA">
        <w:rPr>
          <w:rFonts w:cs="Arial"/>
          <w:b/>
          <w:bCs/>
          <w:color w:val="000000"/>
          <w:sz w:val="24"/>
          <w:szCs w:val="23"/>
        </w:rPr>
        <w:t xml:space="preserve">la aclaración </w:t>
      </w:r>
      <w:r w:rsidR="005326CA" w:rsidRPr="005326CA">
        <w:rPr>
          <w:rFonts w:cs="Arial"/>
          <w:color w:val="000000"/>
          <w:sz w:val="24"/>
          <w:szCs w:val="23"/>
        </w:rPr>
        <w:t>del certificado de vigencia de poder, de acuerdo a los términos expuestos en el décimo tercer considerando de la presente resolución.</w:t>
      </w:r>
    </w:p>
    <w:p w14:paraId="09F799DC" w14:textId="77777777" w:rsidR="005326CA" w:rsidRPr="006B2210" w:rsidRDefault="005326CA" w:rsidP="009D0E00">
      <w:pPr>
        <w:autoSpaceDE w:val="0"/>
        <w:autoSpaceDN w:val="0"/>
        <w:adjustRightInd w:val="0"/>
        <w:spacing w:before="120"/>
        <w:jc w:val="center"/>
        <w:rPr>
          <w:rFonts w:cs="Arial"/>
          <w:b/>
          <w:bCs/>
          <w:color w:val="000000"/>
          <w:sz w:val="24"/>
          <w:szCs w:val="23"/>
        </w:rPr>
      </w:pPr>
      <w:r w:rsidRPr="005326CA">
        <w:rPr>
          <w:rFonts w:cs="Arial"/>
          <w:b/>
          <w:bCs/>
          <w:color w:val="000000"/>
          <w:sz w:val="24"/>
          <w:szCs w:val="23"/>
        </w:rPr>
        <w:t>Regístrese y comuníquese.</w:t>
      </w:r>
    </w:p>
    <w:p w14:paraId="06E78C73" w14:textId="77777777" w:rsidR="005326CA" w:rsidRPr="006B2210" w:rsidRDefault="005326CA" w:rsidP="009D0E00">
      <w:pPr>
        <w:autoSpaceDE w:val="0"/>
        <w:autoSpaceDN w:val="0"/>
        <w:adjustRightInd w:val="0"/>
        <w:spacing w:before="120"/>
        <w:rPr>
          <w:rFonts w:cs="Arial"/>
          <w:b/>
          <w:bCs/>
          <w:color w:val="000000"/>
          <w:sz w:val="24"/>
          <w:szCs w:val="23"/>
        </w:rPr>
      </w:pPr>
      <w:r w:rsidRPr="005326CA">
        <w:rPr>
          <w:rFonts w:cs="Arial"/>
          <w:b/>
          <w:bCs/>
          <w:color w:val="000000"/>
          <w:sz w:val="24"/>
          <w:szCs w:val="23"/>
        </w:rPr>
        <w:t>Fdo.</w:t>
      </w:r>
    </w:p>
    <w:p w14:paraId="36EA21AF" w14:textId="0D5799B9" w:rsidR="005326CA" w:rsidRPr="006B2210" w:rsidRDefault="006B2210" w:rsidP="009D0E00">
      <w:pPr>
        <w:autoSpaceDE w:val="0"/>
        <w:autoSpaceDN w:val="0"/>
        <w:adjustRightInd w:val="0"/>
        <w:spacing w:before="120"/>
        <w:rPr>
          <w:rFonts w:cs="Arial"/>
          <w:b/>
          <w:bCs/>
          <w:color w:val="000000"/>
          <w:sz w:val="24"/>
          <w:szCs w:val="23"/>
        </w:rPr>
      </w:pPr>
      <w:r w:rsidRPr="006B2210">
        <w:rPr>
          <w:rFonts w:cs="Arial"/>
          <w:b/>
          <w:bCs/>
          <w:color w:val="000000"/>
          <w:sz w:val="24"/>
          <w:szCs w:val="23"/>
        </w:rPr>
        <w:t>Yovana Del Rosario Fernández Mendoza</w:t>
      </w:r>
    </w:p>
    <w:p w14:paraId="5CE6FD74"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Presidenta de la Cuarta Sala del Tribunal Registral</w:t>
      </w:r>
    </w:p>
    <w:p w14:paraId="3165A837" w14:textId="16897D20" w:rsidR="005326CA" w:rsidRPr="006B2210" w:rsidRDefault="006B2210" w:rsidP="009D0E00">
      <w:pPr>
        <w:autoSpaceDE w:val="0"/>
        <w:autoSpaceDN w:val="0"/>
        <w:adjustRightInd w:val="0"/>
        <w:spacing w:before="120"/>
        <w:rPr>
          <w:rFonts w:cs="Arial"/>
          <w:b/>
          <w:bCs/>
          <w:color w:val="000000"/>
          <w:sz w:val="24"/>
          <w:szCs w:val="23"/>
        </w:rPr>
      </w:pPr>
      <w:r w:rsidRPr="006B2210">
        <w:rPr>
          <w:rFonts w:cs="Arial"/>
          <w:b/>
          <w:bCs/>
          <w:color w:val="000000"/>
          <w:sz w:val="24"/>
          <w:szCs w:val="23"/>
        </w:rPr>
        <w:t>Pedro Álamo Hidalgo</w:t>
      </w:r>
    </w:p>
    <w:p w14:paraId="40499646"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Vocal del Tribunal Registral</w:t>
      </w:r>
    </w:p>
    <w:p w14:paraId="1F685C1B" w14:textId="702F3A39" w:rsidR="005326CA" w:rsidRPr="006B2210" w:rsidRDefault="005326CA" w:rsidP="009D0E00">
      <w:pPr>
        <w:autoSpaceDE w:val="0"/>
        <w:autoSpaceDN w:val="0"/>
        <w:adjustRightInd w:val="0"/>
        <w:spacing w:before="120"/>
        <w:rPr>
          <w:rFonts w:cs="Arial"/>
          <w:b/>
          <w:bCs/>
          <w:color w:val="000000"/>
          <w:sz w:val="24"/>
          <w:szCs w:val="23"/>
          <w:u w:val="single"/>
        </w:rPr>
      </w:pPr>
      <w:r w:rsidRPr="005326CA">
        <w:rPr>
          <w:rFonts w:cs="Arial"/>
          <w:b/>
          <w:bCs/>
          <w:color w:val="000000"/>
          <w:sz w:val="24"/>
          <w:szCs w:val="23"/>
          <w:u w:val="single"/>
        </w:rPr>
        <w:t>V</w:t>
      </w:r>
      <w:r w:rsidR="006B2210" w:rsidRPr="006B2210">
        <w:rPr>
          <w:rFonts w:cs="Arial"/>
          <w:b/>
          <w:bCs/>
          <w:color w:val="000000"/>
          <w:sz w:val="24"/>
          <w:szCs w:val="23"/>
          <w:u w:val="single"/>
        </w:rPr>
        <w:t xml:space="preserve">oto en discordia del vocal Walter </w:t>
      </w:r>
      <w:r w:rsidRPr="005326CA">
        <w:rPr>
          <w:rFonts w:cs="Arial"/>
          <w:b/>
          <w:bCs/>
          <w:color w:val="000000"/>
          <w:sz w:val="24"/>
          <w:szCs w:val="23"/>
          <w:u w:val="single"/>
        </w:rPr>
        <w:t xml:space="preserve">E. </w:t>
      </w:r>
      <w:r w:rsidR="006B2210" w:rsidRPr="006B2210">
        <w:rPr>
          <w:rFonts w:cs="Arial"/>
          <w:b/>
          <w:bCs/>
          <w:color w:val="000000"/>
          <w:sz w:val="24"/>
          <w:szCs w:val="23"/>
          <w:u w:val="single"/>
        </w:rPr>
        <w:t>Morgan Plaza</w:t>
      </w:r>
    </w:p>
    <w:p w14:paraId="46C7D128"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El vocal que suscribe este voto desea expresar su distanciamiento con la posición plasmada por la mayoría. En las siguientes líneas expongo de modo sucinto mi postura.</w:t>
      </w:r>
    </w:p>
    <w:p w14:paraId="424B00A2" w14:textId="65A02D82" w:rsidR="005326CA" w:rsidRPr="006B2210" w:rsidRDefault="005326CA" w:rsidP="009D0E00">
      <w:pPr>
        <w:spacing w:before="120"/>
        <w:rPr>
          <w:rFonts w:cs="Arial"/>
          <w:color w:val="000000"/>
          <w:sz w:val="24"/>
          <w:szCs w:val="23"/>
        </w:rPr>
      </w:pPr>
      <w:r w:rsidRPr="006B2210">
        <w:rPr>
          <w:rFonts w:cs="Arial"/>
          <w:color w:val="000000"/>
          <w:sz w:val="24"/>
          <w:szCs w:val="23"/>
        </w:rPr>
        <w:t>1. El voto en mayoría cita correctamente la parte teórica de la designación de gerentes, sin embargo, concluye –a mi juicio</w:t>
      </w:r>
      <w:r w:rsidR="006B2210" w:rsidRPr="006B2210">
        <w:rPr>
          <w:rFonts w:cs="Arial"/>
          <w:color w:val="000000"/>
          <w:sz w:val="24"/>
          <w:szCs w:val="23"/>
        </w:rPr>
        <w:t>–</w:t>
      </w:r>
      <w:r w:rsidRPr="006B2210">
        <w:rPr>
          <w:rFonts w:cs="Arial"/>
          <w:color w:val="000000"/>
          <w:sz w:val="24"/>
          <w:szCs w:val="23"/>
        </w:rPr>
        <w:t xml:space="preserve"> de manera desacertada. En efecto, la sociedad puede tener uno o más gerentes. Así lo ha establecido el estatuto, cuyo artículo 23 dispone que </w:t>
      </w:r>
      <w:r w:rsidRPr="006B2210">
        <w:rPr>
          <w:rFonts w:cs="Arial"/>
          <w:b/>
          <w:bCs/>
          <w:color w:val="000000"/>
          <w:sz w:val="24"/>
          <w:szCs w:val="23"/>
        </w:rPr>
        <w:t xml:space="preserve">el gerente o los gerentes </w:t>
      </w:r>
      <w:r w:rsidRPr="006B2210">
        <w:rPr>
          <w:rFonts w:cs="Arial"/>
          <w:color w:val="000000"/>
          <w:sz w:val="24"/>
          <w:szCs w:val="23"/>
        </w:rPr>
        <w:t>tienen</w:t>
      </w:r>
      <w:r w:rsidR="006B2210" w:rsidRPr="006B2210">
        <w:rPr>
          <w:rFonts w:cs="Arial"/>
          <w:color w:val="000000"/>
          <w:sz w:val="24"/>
          <w:szCs w:val="23"/>
        </w:rPr>
        <w:t xml:space="preserve"> </w:t>
      </w:r>
      <w:r w:rsidRPr="005326CA">
        <w:rPr>
          <w:rFonts w:cs="Arial"/>
          <w:color w:val="000000"/>
          <w:sz w:val="24"/>
          <w:szCs w:val="23"/>
        </w:rPr>
        <w:t>las facultades ahí descritas.</w:t>
      </w:r>
    </w:p>
    <w:p w14:paraId="66863520" w14:textId="2B9AEC8C"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2. En nuestro caso, la sociedad tiene dos gerentes: un gerente general y un subgerente. Ambos son gerentes y el estatuto en el artículo antes mencionado les ha atribuidos los poderes cuyas facultades están detalladas en aquel. El solicitante de la publicidad sostiene que, según el estatuto, no existe el cargo de subgerente. Al respecto, debo señalar que el estatuto ha establecido una fórmula abierta, es decir, que la sociedad puede contar con uno o más gerentes, cuya denominación la determinará el órgano que lo elija si existieran más de uno. De este modo, la sociedad –de acuerdo a su conveniencia o necesidad</w:t>
      </w:r>
      <w:r w:rsidR="006B2210" w:rsidRPr="006B2210">
        <w:rPr>
          <w:rFonts w:cs="Arial"/>
          <w:color w:val="000000"/>
          <w:sz w:val="24"/>
          <w:szCs w:val="23"/>
        </w:rPr>
        <w:t>–</w:t>
      </w:r>
      <w:r w:rsidRPr="005326CA">
        <w:rPr>
          <w:rFonts w:cs="Arial"/>
          <w:color w:val="000000"/>
          <w:sz w:val="24"/>
          <w:szCs w:val="23"/>
        </w:rPr>
        <w:t xml:space="preserve"> podría requerir un gerente adicional sin importar su nombre, por ejemplo, un gerente administrativo, un gerente financiero, un gerente de planta, un subgerente de relaciones exteriores, subgerente de marketing, subgerente, etc. En este supuesto, el estatuto ha previsto que los gerentes (entiéndase todos los gerentes que pueda tener la sociedad) ostentarán las facultades indicadas en el artículo 23 del estatuto.</w:t>
      </w:r>
    </w:p>
    <w:p w14:paraId="321E0B85"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 xml:space="preserve">3. Siguiendo la lógica antes señalada, en el asiento C0014, aclarado por el asiento C00015, el directorio designó a una subgerente y dispuso que ésta </w:t>
      </w:r>
      <w:r w:rsidRPr="005326CA">
        <w:rPr>
          <w:rFonts w:cs="Arial"/>
          <w:color w:val="000000"/>
          <w:sz w:val="24"/>
          <w:szCs w:val="23"/>
        </w:rPr>
        <w:lastRenderedPageBreak/>
        <w:t>tendrá las facultades contenidas en los estatutos de la empresa. ¿A qué poderes se refería el directorio? La respuesta es: a los señalados en el artículo 23 del estatuto, porque se trata de un gerente de la empresa. Asimismo, consta en el asiento C0016 de la partida que el directorio le confirió poderes especiales a la subgerente.</w:t>
      </w:r>
    </w:p>
    <w:p w14:paraId="0E27F4D0" w14:textId="77777777" w:rsidR="005326CA" w:rsidRPr="006B2210" w:rsidRDefault="005326CA" w:rsidP="009D0E00">
      <w:pPr>
        <w:autoSpaceDE w:val="0"/>
        <w:autoSpaceDN w:val="0"/>
        <w:adjustRightInd w:val="0"/>
        <w:spacing w:before="120"/>
        <w:rPr>
          <w:rFonts w:cs="Arial"/>
          <w:color w:val="000000"/>
          <w:sz w:val="24"/>
          <w:szCs w:val="23"/>
        </w:rPr>
      </w:pPr>
      <w:r w:rsidRPr="005326CA">
        <w:rPr>
          <w:rFonts w:cs="Arial"/>
          <w:color w:val="000000"/>
          <w:sz w:val="24"/>
          <w:szCs w:val="23"/>
        </w:rPr>
        <w:t>4. En este orden de ideas, el certificado de vigencia de poder otorgado al usuario debe ser aclarado para incluirse en él el mencionado asiento C0016 que constituye un poder especial adicional en favor de la subgerente.</w:t>
      </w:r>
    </w:p>
    <w:p w14:paraId="1A6FE28D" w14:textId="4D078DF2" w:rsidR="005326CA" w:rsidRPr="006B2210" w:rsidRDefault="005326CA" w:rsidP="009D0E00">
      <w:pPr>
        <w:spacing w:before="120"/>
        <w:rPr>
          <w:rFonts w:cs="Arial"/>
          <w:color w:val="000000"/>
          <w:sz w:val="24"/>
          <w:szCs w:val="23"/>
        </w:rPr>
      </w:pPr>
      <w:r w:rsidRPr="006B2210">
        <w:rPr>
          <w:rFonts w:cs="Arial"/>
          <w:color w:val="000000"/>
          <w:sz w:val="24"/>
          <w:szCs w:val="23"/>
        </w:rPr>
        <w:t>5. Por lo expuesto, mi voto es para que se revoque la denegatoria de aclaración del certificado y se extienda el certificado conteniendo las facultades de los asientos C0020, aclarado con el asiento B00029, y el asiento C00016.</w:t>
      </w:r>
    </w:p>
    <w:p w14:paraId="35DD5DF2" w14:textId="00041CD1" w:rsidR="005326CA" w:rsidRPr="006B2210" w:rsidRDefault="005326CA" w:rsidP="009D0E00">
      <w:pPr>
        <w:spacing w:before="120"/>
        <w:rPr>
          <w:rFonts w:cs="Arial"/>
          <w:color w:val="000000"/>
          <w:sz w:val="24"/>
          <w:szCs w:val="23"/>
        </w:rPr>
      </w:pPr>
      <w:r w:rsidRPr="006B2210">
        <w:rPr>
          <w:rFonts w:cs="Arial"/>
          <w:color w:val="000000"/>
          <w:sz w:val="24"/>
          <w:szCs w:val="23"/>
        </w:rPr>
        <w:t>__________</w:t>
      </w:r>
    </w:p>
    <w:p w14:paraId="7333E8C9" w14:textId="77777777" w:rsidR="005326CA" w:rsidRPr="006B2210" w:rsidRDefault="005326CA" w:rsidP="006A21A9">
      <w:pPr>
        <w:autoSpaceDE w:val="0"/>
        <w:autoSpaceDN w:val="0"/>
        <w:adjustRightInd w:val="0"/>
        <w:spacing w:before="120"/>
        <w:rPr>
          <w:rFonts w:cs="Arial"/>
          <w:color w:val="000000"/>
          <w:szCs w:val="23"/>
        </w:rPr>
      </w:pPr>
      <w:r w:rsidRPr="006B2210">
        <w:rPr>
          <w:rFonts w:cs="Arial"/>
          <w:color w:val="000000"/>
          <w:szCs w:val="18"/>
        </w:rPr>
        <w:t xml:space="preserve">1 </w:t>
      </w:r>
      <w:r w:rsidRPr="005326CA">
        <w:rPr>
          <w:rFonts w:cs="Arial"/>
          <w:color w:val="000000"/>
          <w:szCs w:val="18"/>
        </w:rPr>
        <w:t>Este asiento fue rectificado en el asiento C00015, al haberse omitido las atribuciones del cargo de subgerente.</w:t>
      </w:r>
    </w:p>
    <w:p w14:paraId="38D23479" w14:textId="66B6D608" w:rsidR="005326CA" w:rsidRPr="006B2210" w:rsidRDefault="006B2210" w:rsidP="009D0E00">
      <w:pPr>
        <w:spacing w:before="120"/>
        <w:rPr>
          <w:rFonts w:cs="Arial"/>
        </w:rPr>
      </w:pPr>
      <w:r w:rsidRPr="006B2210">
        <w:rPr>
          <w:rFonts w:cs="Arial"/>
        </w:rPr>
        <w:t xml:space="preserve">2 Artículo modificado por el artículo 1° de la Resolución N.° 146-2020-Sunarp-SN, publicada en el Diario Oficial </w:t>
      </w:r>
      <w:r w:rsidR="006A21A9">
        <w:rPr>
          <w:rFonts w:cs="Arial"/>
        </w:rPr>
        <w:t>"</w:t>
      </w:r>
      <w:r w:rsidRPr="006B2210">
        <w:rPr>
          <w:rFonts w:cs="Arial"/>
        </w:rPr>
        <w:t>El Peruano</w:t>
      </w:r>
      <w:r w:rsidR="006A21A9">
        <w:rPr>
          <w:rFonts w:cs="Arial"/>
        </w:rPr>
        <w:t>"</w:t>
      </w:r>
      <w:r w:rsidRPr="006B2210">
        <w:rPr>
          <w:rFonts w:cs="Arial"/>
        </w:rPr>
        <w:t xml:space="preserve"> el 15/10/2020.</w:t>
      </w:r>
    </w:p>
    <w:p w14:paraId="5248CE14" w14:textId="01C2E89E" w:rsidR="006B2210" w:rsidRPr="006B2210" w:rsidRDefault="006B2210" w:rsidP="009D0E00">
      <w:pPr>
        <w:autoSpaceDE w:val="0"/>
        <w:autoSpaceDN w:val="0"/>
        <w:adjustRightInd w:val="0"/>
        <w:spacing w:before="120"/>
        <w:rPr>
          <w:rFonts w:cs="Arial"/>
          <w:color w:val="000000"/>
          <w:szCs w:val="18"/>
        </w:rPr>
      </w:pPr>
      <w:r w:rsidRPr="005326CA">
        <w:rPr>
          <w:rFonts w:cs="Arial"/>
          <w:color w:val="000000"/>
          <w:szCs w:val="14"/>
        </w:rPr>
        <w:t xml:space="preserve">3 </w:t>
      </w:r>
      <w:r w:rsidRPr="005326CA">
        <w:rPr>
          <w:rFonts w:cs="Arial"/>
          <w:color w:val="000000"/>
          <w:szCs w:val="18"/>
        </w:rPr>
        <w:t xml:space="preserve">Artículo modificado por el </w:t>
      </w:r>
      <w:r w:rsidRPr="006B2210">
        <w:rPr>
          <w:rFonts w:cs="Arial"/>
          <w:color w:val="000000"/>
          <w:szCs w:val="18"/>
        </w:rPr>
        <w:t>a</w:t>
      </w:r>
      <w:r w:rsidRPr="005326CA">
        <w:rPr>
          <w:rFonts w:cs="Arial"/>
          <w:color w:val="000000"/>
          <w:szCs w:val="18"/>
        </w:rPr>
        <w:t>rtículo 1</w:t>
      </w:r>
      <w:r w:rsidRPr="006B2210">
        <w:rPr>
          <w:rFonts w:cs="Arial"/>
          <w:color w:val="000000"/>
          <w:szCs w:val="18"/>
        </w:rPr>
        <w:t>°</w:t>
      </w:r>
      <w:r w:rsidRPr="005326CA">
        <w:rPr>
          <w:rFonts w:cs="Arial"/>
          <w:color w:val="000000"/>
          <w:szCs w:val="18"/>
        </w:rPr>
        <w:t xml:space="preserve"> de la Resolución </w:t>
      </w:r>
      <w:r w:rsidRPr="006B2210">
        <w:rPr>
          <w:rFonts w:cs="Arial"/>
          <w:color w:val="000000"/>
          <w:szCs w:val="18"/>
        </w:rPr>
        <w:t xml:space="preserve">N.° </w:t>
      </w:r>
      <w:r w:rsidRPr="005326CA">
        <w:rPr>
          <w:rFonts w:cs="Arial"/>
          <w:color w:val="000000"/>
          <w:szCs w:val="18"/>
        </w:rPr>
        <w:t>198-2021-</w:t>
      </w:r>
      <w:r w:rsidRPr="006B2210">
        <w:rPr>
          <w:rFonts w:cs="Arial"/>
          <w:color w:val="000000"/>
          <w:szCs w:val="18"/>
        </w:rPr>
        <w:t>Sunarp</w:t>
      </w:r>
      <w:r w:rsidRPr="005326CA">
        <w:rPr>
          <w:rFonts w:cs="Arial"/>
          <w:color w:val="000000"/>
          <w:szCs w:val="18"/>
        </w:rPr>
        <w:t xml:space="preserve">/SN publicada en el </w:t>
      </w:r>
      <w:r w:rsidRPr="006B2210">
        <w:rPr>
          <w:rFonts w:cs="Arial"/>
          <w:color w:val="000000"/>
          <w:szCs w:val="18"/>
        </w:rPr>
        <w:t xml:space="preserve">Diario Oficial </w:t>
      </w:r>
      <w:r w:rsidR="006A21A9">
        <w:rPr>
          <w:rFonts w:cs="Arial"/>
          <w:color w:val="000000"/>
          <w:szCs w:val="18"/>
        </w:rPr>
        <w:t>"</w:t>
      </w:r>
      <w:r w:rsidRPr="005326CA">
        <w:rPr>
          <w:rFonts w:cs="Arial"/>
          <w:color w:val="000000"/>
          <w:szCs w:val="18"/>
        </w:rPr>
        <w:t>El Peruano</w:t>
      </w:r>
      <w:r w:rsidR="006A21A9">
        <w:rPr>
          <w:rFonts w:cs="Arial"/>
          <w:color w:val="000000"/>
          <w:szCs w:val="18"/>
        </w:rPr>
        <w:t>"</w:t>
      </w:r>
      <w:r w:rsidRPr="005326CA">
        <w:rPr>
          <w:rFonts w:cs="Arial"/>
          <w:color w:val="000000"/>
          <w:szCs w:val="18"/>
        </w:rPr>
        <w:t xml:space="preserve"> el 22/12/2021.</w:t>
      </w:r>
    </w:p>
    <w:p w14:paraId="3E8F6308" w14:textId="4A76554E" w:rsidR="006B2210" w:rsidRPr="006B2210" w:rsidRDefault="006B2210" w:rsidP="009D0E00">
      <w:pPr>
        <w:autoSpaceDE w:val="0"/>
        <w:autoSpaceDN w:val="0"/>
        <w:adjustRightInd w:val="0"/>
        <w:spacing w:before="120"/>
        <w:rPr>
          <w:rFonts w:cs="Arial"/>
          <w:color w:val="000000"/>
          <w:szCs w:val="23"/>
        </w:rPr>
      </w:pPr>
      <w:r w:rsidRPr="005326CA">
        <w:rPr>
          <w:rFonts w:cs="Arial"/>
          <w:color w:val="000000"/>
          <w:szCs w:val="14"/>
        </w:rPr>
        <w:t xml:space="preserve">4 </w:t>
      </w:r>
      <w:r w:rsidRPr="005326CA">
        <w:rPr>
          <w:rFonts w:cs="Arial"/>
          <w:color w:val="000000"/>
          <w:szCs w:val="18"/>
        </w:rPr>
        <w:t xml:space="preserve">El cual conforme al artículo segundo de la citada resolución entró en vigencia a los 45 días hábiles contados desde el siguiente de su publicación en el </w:t>
      </w:r>
      <w:r w:rsidRPr="006B2210">
        <w:rPr>
          <w:rFonts w:cs="Arial"/>
          <w:color w:val="000000"/>
          <w:szCs w:val="18"/>
        </w:rPr>
        <w:t xml:space="preserve">Diario Oficial </w:t>
      </w:r>
      <w:r w:rsidR="006A21A9">
        <w:rPr>
          <w:rFonts w:cs="Arial"/>
          <w:color w:val="000000"/>
          <w:szCs w:val="18"/>
        </w:rPr>
        <w:t>"</w:t>
      </w:r>
      <w:r w:rsidRPr="005326CA">
        <w:rPr>
          <w:rFonts w:cs="Arial"/>
          <w:color w:val="000000"/>
          <w:szCs w:val="18"/>
        </w:rPr>
        <w:t>El Peruano</w:t>
      </w:r>
      <w:r w:rsidR="006A21A9">
        <w:rPr>
          <w:rFonts w:cs="Arial"/>
          <w:color w:val="000000"/>
          <w:szCs w:val="18"/>
        </w:rPr>
        <w:t>"</w:t>
      </w:r>
      <w:r w:rsidRPr="005326CA">
        <w:rPr>
          <w:rFonts w:cs="Arial"/>
          <w:color w:val="000000"/>
          <w:szCs w:val="18"/>
        </w:rPr>
        <w:t>, hecho ocurrido el 03/11/2015, por lo que entró en vigor el 08/1/2016.</w:t>
      </w:r>
    </w:p>
    <w:p w14:paraId="19C9366B" w14:textId="77777777" w:rsidR="006B2210" w:rsidRPr="006B2210" w:rsidRDefault="006B2210" w:rsidP="009D0E00">
      <w:pPr>
        <w:autoSpaceDE w:val="0"/>
        <w:autoSpaceDN w:val="0"/>
        <w:adjustRightInd w:val="0"/>
        <w:spacing w:before="120"/>
        <w:rPr>
          <w:rFonts w:cs="Arial"/>
          <w:color w:val="000000"/>
          <w:szCs w:val="18"/>
        </w:rPr>
      </w:pPr>
      <w:r w:rsidRPr="005326CA">
        <w:rPr>
          <w:rFonts w:cs="Arial"/>
          <w:color w:val="000000"/>
          <w:szCs w:val="14"/>
        </w:rPr>
        <w:t xml:space="preserve">5 </w:t>
      </w:r>
      <w:r w:rsidRPr="005326CA">
        <w:rPr>
          <w:rFonts w:cs="Arial"/>
          <w:color w:val="000000"/>
          <w:szCs w:val="18"/>
        </w:rPr>
        <w:t xml:space="preserve">Este literal fue modificado por la Resolución del Superintendente Nacional de los Registros Públicos </w:t>
      </w:r>
      <w:r w:rsidRPr="006B2210">
        <w:rPr>
          <w:rFonts w:cs="Arial"/>
          <w:color w:val="000000"/>
          <w:szCs w:val="18"/>
        </w:rPr>
        <w:t xml:space="preserve">N.° </w:t>
      </w:r>
      <w:r w:rsidRPr="005326CA">
        <w:rPr>
          <w:rFonts w:cs="Arial"/>
          <w:color w:val="000000"/>
          <w:szCs w:val="18"/>
        </w:rPr>
        <w:t>104-2021-</w:t>
      </w:r>
      <w:r w:rsidRPr="006B2210">
        <w:rPr>
          <w:rFonts w:cs="Arial"/>
          <w:color w:val="000000"/>
          <w:szCs w:val="18"/>
        </w:rPr>
        <w:t>Sunarp</w:t>
      </w:r>
      <w:r w:rsidRPr="005326CA">
        <w:rPr>
          <w:rFonts w:cs="Arial"/>
          <w:color w:val="000000"/>
          <w:szCs w:val="18"/>
        </w:rPr>
        <w:t>/SN, publicada en fecha 11/08/2021.</w:t>
      </w:r>
    </w:p>
    <w:p w14:paraId="74B355FF" w14:textId="426DC1A8" w:rsidR="006B2210" w:rsidRPr="006B2210" w:rsidRDefault="006B2210" w:rsidP="006A21A9">
      <w:pPr>
        <w:autoSpaceDE w:val="0"/>
        <w:autoSpaceDN w:val="0"/>
        <w:adjustRightInd w:val="0"/>
        <w:spacing w:before="120"/>
        <w:rPr>
          <w:rFonts w:cs="Arial"/>
          <w:color w:val="000000"/>
          <w:szCs w:val="23"/>
        </w:rPr>
      </w:pPr>
      <w:r w:rsidRPr="006B2210">
        <w:rPr>
          <w:rFonts w:cs="Arial"/>
          <w:color w:val="000000"/>
          <w:szCs w:val="23"/>
        </w:rPr>
        <w:t xml:space="preserve">6 </w:t>
      </w:r>
      <w:r w:rsidRPr="005326CA">
        <w:rPr>
          <w:rFonts w:cs="Arial"/>
          <w:color w:val="000000"/>
          <w:szCs w:val="18"/>
        </w:rPr>
        <w:t xml:space="preserve">Literal modificado por el </w:t>
      </w:r>
      <w:r w:rsidRPr="006B2210">
        <w:rPr>
          <w:rFonts w:cs="Arial"/>
          <w:color w:val="000000"/>
          <w:szCs w:val="18"/>
        </w:rPr>
        <w:t>a</w:t>
      </w:r>
      <w:r w:rsidRPr="005326CA">
        <w:rPr>
          <w:rFonts w:cs="Arial"/>
          <w:color w:val="000000"/>
          <w:szCs w:val="18"/>
        </w:rPr>
        <w:t>rtículo 2</w:t>
      </w:r>
      <w:r w:rsidRPr="006B2210">
        <w:rPr>
          <w:rFonts w:cs="Arial"/>
          <w:color w:val="000000"/>
          <w:szCs w:val="18"/>
        </w:rPr>
        <w:t>°</w:t>
      </w:r>
      <w:r w:rsidRPr="005326CA">
        <w:rPr>
          <w:rFonts w:cs="Arial"/>
          <w:color w:val="000000"/>
          <w:szCs w:val="18"/>
        </w:rPr>
        <w:t xml:space="preserve"> de la Resolución </w:t>
      </w:r>
      <w:r w:rsidRPr="006B2210">
        <w:rPr>
          <w:rFonts w:cs="Arial"/>
          <w:color w:val="000000"/>
          <w:szCs w:val="18"/>
        </w:rPr>
        <w:t xml:space="preserve">N.° </w:t>
      </w:r>
      <w:r w:rsidRPr="005326CA">
        <w:rPr>
          <w:rFonts w:cs="Arial"/>
          <w:color w:val="000000"/>
          <w:szCs w:val="18"/>
        </w:rPr>
        <w:t>198-2021-</w:t>
      </w:r>
      <w:r w:rsidRPr="006B2210">
        <w:rPr>
          <w:rFonts w:cs="Arial"/>
          <w:color w:val="000000"/>
          <w:szCs w:val="18"/>
        </w:rPr>
        <w:t>Sunarp</w:t>
      </w:r>
      <w:r w:rsidRPr="005326CA">
        <w:rPr>
          <w:rFonts w:cs="Arial"/>
          <w:color w:val="000000"/>
          <w:szCs w:val="18"/>
        </w:rPr>
        <w:t>/SN, publicada el 22/12/2021.</w:t>
      </w:r>
    </w:p>
    <w:p w14:paraId="2830E68D" w14:textId="6A766963" w:rsidR="006B2210" w:rsidRPr="006B2210" w:rsidRDefault="006B2210" w:rsidP="009D0E00">
      <w:pPr>
        <w:spacing w:before="120"/>
        <w:rPr>
          <w:rFonts w:cs="Arial"/>
        </w:rPr>
      </w:pPr>
      <w:r w:rsidRPr="006B2210">
        <w:rPr>
          <w:rFonts w:cs="Arial"/>
        </w:rPr>
        <w:t>7 Elías Laroza, Enrique, Derecho societario peruano, Normas Legales, Trujillo, 2000, p. 387.</w:t>
      </w:r>
    </w:p>
    <w:p w14:paraId="0E384B2C" w14:textId="555A3812" w:rsidR="006B2210" w:rsidRPr="006B2210" w:rsidRDefault="006B2210" w:rsidP="009D0E00">
      <w:pPr>
        <w:autoSpaceDE w:val="0"/>
        <w:autoSpaceDN w:val="0"/>
        <w:adjustRightInd w:val="0"/>
        <w:spacing w:before="120"/>
        <w:rPr>
          <w:rFonts w:cs="Arial"/>
          <w:b/>
          <w:bCs/>
          <w:color w:val="000000"/>
          <w:szCs w:val="18"/>
        </w:rPr>
      </w:pPr>
      <w:r w:rsidRPr="005326CA">
        <w:rPr>
          <w:rFonts w:cs="Arial"/>
          <w:color w:val="000000"/>
          <w:szCs w:val="14"/>
        </w:rPr>
        <w:t xml:space="preserve">8 </w:t>
      </w:r>
      <w:r w:rsidR="006A21A9">
        <w:rPr>
          <w:rFonts w:cs="Arial"/>
          <w:color w:val="000000"/>
          <w:szCs w:val="18"/>
        </w:rPr>
        <w:t>"</w:t>
      </w:r>
      <w:r w:rsidRPr="005326CA">
        <w:rPr>
          <w:rFonts w:cs="Arial"/>
          <w:b/>
          <w:bCs/>
          <w:color w:val="000000"/>
          <w:szCs w:val="18"/>
        </w:rPr>
        <w:t>Artículo 188.- Atribuciones del gerente</w:t>
      </w:r>
    </w:p>
    <w:p w14:paraId="20A89819" w14:textId="77777777" w:rsidR="006B2210" w:rsidRPr="006B2210" w:rsidRDefault="006B2210" w:rsidP="009D0E00">
      <w:pPr>
        <w:autoSpaceDE w:val="0"/>
        <w:autoSpaceDN w:val="0"/>
        <w:adjustRightInd w:val="0"/>
        <w:spacing w:before="120"/>
        <w:rPr>
          <w:rFonts w:cs="Arial"/>
          <w:b/>
          <w:bCs/>
          <w:color w:val="000000"/>
          <w:szCs w:val="18"/>
        </w:rPr>
      </w:pPr>
      <w:r w:rsidRPr="005326CA">
        <w:rPr>
          <w:rFonts w:cs="Arial"/>
          <w:b/>
          <w:bCs/>
          <w:color w:val="000000"/>
          <w:szCs w:val="18"/>
        </w:rPr>
        <w:t>Las atribuciones del gerente se establecerán en el estatuto, al ser nombrado o por acto posterior.</w:t>
      </w:r>
    </w:p>
    <w:p w14:paraId="7EDFCB00" w14:textId="77777777" w:rsidR="006B2210" w:rsidRPr="006B2210" w:rsidRDefault="006B2210" w:rsidP="009D0E00">
      <w:pPr>
        <w:autoSpaceDE w:val="0"/>
        <w:autoSpaceDN w:val="0"/>
        <w:adjustRightInd w:val="0"/>
        <w:spacing w:before="120"/>
        <w:rPr>
          <w:rFonts w:cs="Arial"/>
          <w:color w:val="000000"/>
          <w:szCs w:val="18"/>
        </w:rPr>
      </w:pPr>
      <w:r w:rsidRPr="005326CA">
        <w:rPr>
          <w:rFonts w:cs="Arial"/>
          <w:color w:val="000000"/>
          <w:szCs w:val="18"/>
        </w:rPr>
        <w:t>Salvo disposición distinta del estatuto o acuerdo expreso de la junta general o del directorio, se presume que el gerente general goza de las siguientes atribuciones:</w:t>
      </w:r>
    </w:p>
    <w:p w14:paraId="6A7BA99F" w14:textId="77777777" w:rsidR="006B2210" w:rsidRPr="006B2210" w:rsidRDefault="006B2210" w:rsidP="009D0E00">
      <w:pPr>
        <w:autoSpaceDE w:val="0"/>
        <w:autoSpaceDN w:val="0"/>
        <w:adjustRightInd w:val="0"/>
        <w:spacing w:before="120"/>
        <w:rPr>
          <w:rFonts w:cs="Arial"/>
          <w:color w:val="000000"/>
          <w:szCs w:val="18"/>
        </w:rPr>
      </w:pPr>
      <w:r w:rsidRPr="005326CA">
        <w:rPr>
          <w:rFonts w:cs="Arial"/>
          <w:color w:val="000000"/>
          <w:szCs w:val="18"/>
        </w:rPr>
        <w:t>1. Celebrar y ejecutar los actos y contratos ordinarios correspondientes al objeto social;</w:t>
      </w:r>
    </w:p>
    <w:p w14:paraId="252724E3" w14:textId="77777777" w:rsidR="006B2210" w:rsidRPr="006B2210" w:rsidRDefault="006B2210" w:rsidP="009D0E00">
      <w:pPr>
        <w:autoSpaceDE w:val="0"/>
        <w:autoSpaceDN w:val="0"/>
        <w:adjustRightInd w:val="0"/>
        <w:spacing w:before="120"/>
        <w:rPr>
          <w:rFonts w:cs="Arial"/>
          <w:color w:val="000000"/>
          <w:szCs w:val="18"/>
        </w:rPr>
      </w:pPr>
      <w:r w:rsidRPr="005326CA">
        <w:rPr>
          <w:rFonts w:cs="Arial"/>
          <w:color w:val="000000"/>
          <w:szCs w:val="18"/>
        </w:rPr>
        <w:t xml:space="preserve">2. Representar a la sociedad, con las facultades generales y especiales previstas en el Código Procesal Civil y las facultades previstas en la Ley de Arbitraje;" (*) </w:t>
      </w:r>
      <w:r w:rsidRPr="006B2210">
        <w:rPr>
          <w:rFonts w:cs="Arial"/>
          <w:color w:val="000000"/>
          <w:szCs w:val="18"/>
        </w:rPr>
        <w:t>rectificado por fe de erratas</w:t>
      </w:r>
    </w:p>
    <w:p w14:paraId="69BED00F" w14:textId="77777777" w:rsidR="006B2210" w:rsidRPr="006B2210" w:rsidRDefault="006B2210" w:rsidP="009D0E00">
      <w:pPr>
        <w:autoSpaceDE w:val="0"/>
        <w:autoSpaceDN w:val="0"/>
        <w:adjustRightInd w:val="0"/>
        <w:spacing w:before="120"/>
        <w:rPr>
          <w:rFonts w:cs="Arial"/>
          <w:color w:val="000000"/>
          <w:szCs w:val="18"/>
        </w:rPr>
      </w:pPr>
      <w:r w:rsidRPr="005326CA">
        <w:rPr>
          <w:rFonts w:cs="Arial"/>
          <w:color w:val="000000"/>
          <w:szCs w:val="18"/>
        </w:rPr>
        <w:t>3. Asistir, con voz pero sin voto, a las sesiones del directorio, salvo que éste acuerde sesionar de manera reservada;</w:t>
      </w:r>
    </w:p>
    <w:p w14:paraId="5840C71C" w14:textId="77777777" w:rsidR="006B2210" w:rsidRPr="006B2210" w:rsidRDefault="006B2210" w:rsidP="009D0E00">
      <w:pPr>
        <w:autoSpaceDE w:val="0"/>
        <w:autoSpaceDN w:val="0"/>
        <w:adjustRightInd w:val="0"/>
        <w:spacing w:before="120"/>
        <w:rPr>
          <w:rFonts w:cs="Arial"/>
          <w:color w:val="000000"/>
          <w:szCs w:val="18"/>
        </w:rPr>
      </w:pPr>
      <w:r w:rsidRPr="005326CA">
        <w:rPr>
          <w:rFonts w:cs="Arial"/>
          <w:color w:val="000000"/>
          <w:szCs w:val="18"/>
        </w:rPr>
        <w:t>4. Asistir, con voz pero sin voto, a las sesiones de la junta general, salvo que ésta decida en contrario;</w:t>
      </w:r>
    </w:p>
    <w:p w14:paraId="48235A15" w14:textId="77777777" w:rsidR="006B2210" w:rsidRPr="006B2210" w:rsidRDefault="006B2210" w:rsidP="009D0E00">
      <w:pPr>
        <w:autoSpaceDE w:val="0"/>
        <w:autoSpaceDN w:val="0"/>
        <w:adjustRightInd w:val="0"/>
        <w:spacing w:before="120"/>
        <w:rPr>
          <w:rFonts w:cs="Arial"/>
          <w:color w:val="000000"/>
          <w:szCs w:val="18"/>
        </w:rPr>
      </w:pPr>
      <w:r w:rsidRPr="005326CA">
        <w:rPr>
          <w:rFonts w:cs="Arial"/>
          <w:color w:val="000000"/>
          <w:szCs w:val="18"/>
        </w:rPr>
        <w:t>5. Expedir constancias y certificaciones respecto del contenido de los libros y registros de la sociedad; y,</w:t>
      </w:r>
    </w:p>
    <w:p w14:paraId="0F43BA76" w14:textId="77777777" w:rsidR="006B2210" w:rsidRPr="006B2210" w:rsidRDefault="006B2210" w:rsidP="009D0E00">
      <w:pPr>
        <w:autoSpaceDE w:val="0"/>
        <w:autoSpaceDN w:val="0"/>
        <w:adjustRightInd w:val="0"/>
        <w:spacing w:before="120"/>
        <w:rPr>
          <w:rFonts w:cs="Arial"/>
          <w:color w:val="000000"/>
          <w:szCs w:val="18"/>
        </w:rPr>
      </w:pPr>
      <w:r w:rsidRPr="005326CA">
        <w:rPr>
          <w:rFonts w:cs="Arial"/>
          <w:color w:val="000000"/>
          <w:szCs w:val="18"/>
        </w:rPr>
        <w:t>6. Actuar como secretario de las juntas de accionistas y del directorio.</w:t>
      </w:r>
    </w:p>
    <w:p w14:paraId="34550ABF" w14:textId="77777777" w:rsidR="006B2210" w:rsidRPr="006B2210" w:rsidRDefault="006B2210" w:rsidP="009D0E00">
      <w:pPr>
        <w:autoSpaceDE w:val="0"/>
        <w:autoSpaceDN w:val="0"/>
        <w:adjustRightInd w:val="0"/>
        <w:spacing w:before="120"/>
        <w:rPr>
          <w:rFonts w:cs="Arial"/>
          <w:color w:val="000000"/>
          <w:szCs w:val="18"/>
        </w:rPr>
      </w:pPr>
      <w:r w:rsidRPr="005326CA">
        <w:rPr>
          <w:rFonts w:cs="Arial"/>
          <w:color w:val="000000"/>
          <w:szCs w:val="18"/>
        </w:rPr>
        <w:t>Sin perjuicio de lo indicado en el artículo 14, el gerente general para la gestión de la sociedad goza de las facultades siguientes:</w:t>
      </w:r>
    </w:p>
    <w:p w14:paraId="3D8A1EF9" w14:textId="77777777" w:rsidR="006B2210" w:rsidRPr="006B2210" w:rsidRDefault="006B2210" w:rsidP="009D0E00">
      <w:pPr>
        <w:autoSpaceDE w:val="0"/>
        <w:autoSpaceDN w:val="0"/>
        <w:adjustRightInd w:val="0"/>
        <w:spacing w:before="120"/>
        <w:rPr>
          <w:rFonts w:cs="Arial"/>
          <w:color w:val="000000"/>
          <w:szCs w:val="18"/>
        </w:rPr>
      </w:pPr>
      <w:r w:rsidRPr="005326CA">
        <w:rPr>
          <w:rFonts w:cs="Arial"/>
          <w:color w:val="000000"/>
          <w:szCs w:val="18"/>
        </w:rPr>
        <w:t>1. Asistir con voz pero sin voto a las sesiones del directorio, salvo que éste acuerde sesionar de manera reservada;</w:t>
      </w:r>
    </w:p>
    <w:p w14:paraId="76D30B46" w14:textId="77777777" w:rsidR="006B2210" w:rsidRPr="006B2210" w:rsidRDefault="006B2210" w:rsidP="009D0E00">
      <w:pPr>
        <w:autoSpaceDE w:val="0"/>
        <w:autoSpaceDN w:val="0"/>
        <w:adjustRightInd w:val="0"/>
        <w:spacing w:before="120"/>
        <w:rPr>
          <w:rFonts w:cs="Arial"/>
          <w:color w:val="000000"/>
          <w:szCs w:val="18"/>
        </w:rPr>
      </w:pPr>
      <w:r w:rsidRPr="005326CA">
        <w:rPr>
          <w:rFonts w:cs="Arial"/>
          <w:color w:val="000000"/>
          <w:szCs w:val="18"/>
        </w:rPr>
        <w:lastRenderedPageBreak/>
        <w:t>2. Asistir con voz pero sin voto a las sesiones de la junta general, salvo que ésta decida en contrario;</w:t>
      </w:r>
    </w:p>
    <w:p w14:paraId="19646DF3" w14:textId="77777777" w:rsidR="006B2210" w:rsidRPr="006B2210" w:rsidRDefault="006B2210" w:rsidP="009D0E00">
      <w:pPr>
        <w:autoSpaceDE w:val="0"/>
        <w:autoSpaceDN w:val="0"/>
        <w:adjustRightInd w:val="0"/>
        <w:spacing w:before="120"/>
        <w:rPr>
          <w:rFonts w:cs="Arial"/>
          <w:color w:val="000000"/>
          <w:szCs w:val="18"/>
        </w:rPr>
      </w:pPr>
      <w:r w:rsidRPr="005326CA">
        <w:rPr>
          <w:rFonts w:cs="Arial"/>
          <w:color w:val="000000"/>
          <w:szCs w:val="18"/>
        </w:rPr>
        <w:t>3. Expedir constancias y certificaciones respecto del contenido de los libros y registro de la sociedad; y,</w:t>
      </w:r>
    </w:p>
    <w:p w14:paraId="3CDABDF2" w14:textId="77777777" w:rsidR="006B2210" w:rsidRPr="006B2210" w:rsidRDefault="006B2210" w:rsidP="009D0E00">
      <w:pPr>
        <w:autoSpaceDE w:val="0"/>
        <w:autoSpaceDN w:val="0"/>
        <w:adjustRightInd w:val="0"/>
        <w:spacing w:before="120"/>
        <w:rPr>
          <w:rFonts w:cs="Arial"/>
          <w:color w:val="000000"/>
          <w:szCs w:val="18"/>
        </w:rPr>
      </w:pPr>
      <w:r w:rsidRPr="005326CA">
        <w:rPr>
          <w:rFonts w:cs="Arial"/>
          <w:color w:val="000000"/>
          <w:szCs w:val="18"/>
        </w:rPr>
        <w:t>4. Actuar como secretario de las juntas de accionistas y del directorio.</w:t>
      </w:r>
    </w:p>
    <w:p w14:paraId="2EB5CF5F" w14:textId="28A28D4A" w:rsidR="006B2210" w:rsidRDefault="006B2210" w:rsidP="009D0E00">
      <w:pPr>
        <w:autoSpaceDE w:val="0"/>
        <w:autoSpaceDN w:val="0"/>
        <w:adjustRightInd w:val="0"/>
        <w:spacing w:before="120"/>
        <w:rPr>
          <w:rFonts w:cs="Arial"/>
          <w:color w:val="000000"/>
          <w:szCs w:val="23"/>
        </w:rPr>
      </w:pPr>
      <w:r w:rsidRPr="005326CA">
        <w:rPr>
          <w:rFonts w:cs="Arial"/>
          <w:color w:val="000000"/>
          <w:szCs w:val="18"/>
        </w:rPr>
        <w:t>Las limitaciones o restricciones a las facultades antes indicadas que no consten expresamente inscritas en la Partida Electrónica de la sociedad, no serán oponibles a terceros.</w:t>
      </w:r>
      <w:r w:rsidR="006A21A9">
        <w:rPr>
          <w:rFonts w:cs="Arial"/>
          <w:color w:val="000000"/>
          <w:szCs w:val="18"/>
        </w:rPr>
        <w:t>"</w:t>
      </w:r>
      <w:r w:rsidRPr="005326CA">
        <w:rPr>
          <w:rFonts w:cs="Arial"/>
          <w:color w:val="000000"/>
          <w:szCs w:val="18"/>
        </w:rPr>
        <w:t xml:space="preserve"> (El resaltado es nuestro)</w:t>
      </w:r>
    </w:p>
    <w:p w14:paraId="47DB7335" w14:textId="46FF7158" w:rsidR="006B2210" w:rsidRPr="005326CA" w:rsidRDefault="006B2210" w:rsidP="009D0E00">
      <w:pPr>
        <w:spacing w:before="120"/>
        <w:jc w:val="center"/>
        <w:rPr>
          <w:rFonts w:cs="Arial"/>
        </w:rPr>
      </w:pPr>
      <w:r w:rsidRPr="006B2210">
        <w:rPr>
          <w:rFonts w:cs="Arial"/>
        </w:rPr>
        <w:t>Documento publicado en la página web del Tribunal Registral.</w:t>
      </w:r>
    </w:p>
    <w:sectPr w:rsidR="006B2210" w:rsidRPr="005326CA" w:rsidSect="00016D3E">
      <w:headerReference w:type="default" r:id="rId8"/>
      <w:footerReference w:type="default" r:id="rId9"/>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3A4A2" w14:textId="77777777" w:rsidR="00BD496A" w:rsidRDefault="00BD496A" w:rsidP="006B2210">
      <w:r>
        <w:separator/>
      </w:r>
    </w:p>
  </w:endnote>
  <w:endnote w:type="continuationSeparator" w:id="0">
    <w:p w14:paraId="11CF419C" w14:textId="77777777" w:rsidR="00BD496A" w:rsidRDefault="00BD496A" w:rsidP="006B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8DA2E" w14:textId="1A3BA338" w:rsidR="006B2210" w:rsidRPr="009D0E00" w:rsidRDefault="006B2210" w:rsidP="009D0E00">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46905CCF" wp14:editId="294793E0">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761F0" w14:textId="77777777" w:rsidR="00BD496A" w:rsidRDefault="00BD496A" w:rsidP="006B2210">
      <w:r>
        <w:separator/>
      </w:r>
    </w:p>
  </w:footnote>
  <w:footnote w:type="continuationSeparator" w:id="0">
    <w:p w14:paraId="1CB9EBE2" w14:textId="77777777" w:rsidR="00BD496A" w:rsidRDefault="00BD496A" w:rsidP="006B2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1B6B1" w14:textId="2C6E4416" w:rsidR="006B2210" w:rsidRDefault="006B2210" w:rsidP="009D0E00">
    <w:pPr>
      <w:pStyle w:val="Encabezado"/>
      <w:spacing w:after="240"/>
    </w:pPr>
    <w:r>
      <w:rPr>
        <w:noProof/>
        <w:lang w:eastAsia="es-PE"/>
      </w:rPr>
      <w:drawing>
        <wp:inline distT="0" distB="0" distL="0" distR="0" wp14:anchorId="0AE4A125" wp14:editId="03CEB7CF">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E28F5"/>
    <w:multiLevelType w:val="hybridMultilevel"/>
    <w:tmpl w:val="30435C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2B01C8D"/>
    <w:multiLevelType w:val="hybridMultilevel"/>
    <w:tmpl w:val="E7C4816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44673A0"/>
    <w:multiLevelType w:val="hybridMultilevel"/>
    <w:tmpl w:val="4D47B9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F5DEF78"/>
    <w:multiLevelType w:val="hybridMultilevel"/>
    <w:tmpl w:val="8760DE6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D35DF2C"/>
    <w:multiLevelType w:val="hybridMultilevel"/>
    <w:tmpl w:val="4CD7482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D552E73"/>
    <w:multiLevelType w:val="hybridMultilevel"/>
    <w:tmpl w:val="67C2AE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42E777A"/>
    <w:multiLevelType w:val="hybridMultilevel"/>
    <w:tmpl w:val="B4386DD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B59E7AD"/>
    <w:multiLevelType w:val="hybridMultilevel"/>
    <w:tmpl w:val="FCB4075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95F0EB8"/>
    <w:multiLevelType w:val="hybridMultilevel"/>
    <w:tmpl w:val="5266841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D1603FA"/>
    <w:multiLevelType w:val="hybridMultilevel"/>
    <w:tmpl w:val="5705CE1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50E5BFA"/>
    <w:multiLevelType w:val="hybridMultilevel"/>
    <w:tmpl w:val="F14F95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633B5E8"/>
    <w:multiLevelType w:val="hybridMultilevel"/>
    <w:tmpl w:val="8D129C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6C95E1D"/>
    <w:multiLevelType w:val="hybridMultilevel"/>
    <w:tmpl w:val="A318820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CDBA58B"/>
    <w:multiLevelType w:val="hybridMultilevel"/>
    <w:tmpl w:val="B5A6E5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7D8BF8D"/>
    <w:multiLevelType w:val="hybridMultilevel"/>
    <w:tmpl w:val="0A301D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FEEF7B15"/>
    <w:multiLevelType w:val="hybridMultilevel"/>
    <w:tmpl w:val="DF2881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219DE0B"/>
    <w:multiLevelType w:val="hybridMultilevel"/>
    <w:tmpl w:val="DA6016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3E7760C"/>
    <w:multiLevelType w:val="hybridMultilevel"/>
    <w:tmpl w:val="383FF98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6D4F231"/>
    <w:multiLevelType w:val="hybridMultilevel"/>
    <w:tmpl w:val="4D77400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EA9F054"/>
    <w:multiLevelType w:val="hybridMultilevel"/>
    <w:tmpl w:val="63EA4E5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7F0BF96"/>
    <w:multiLevelType w:val="hybridMultilevel"/>
    <w:tmpl w:val="B996A7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9C47878"/>
    <w:multiLevelType w:val="hybridMultilevel"/>
    <w:tmpl w:val="8FE0C51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23F52F4"/>
    <w:multiLevelType w:val="hybridMultilevel"/>
    <w:tmpl w:val="739CC77C"/>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A0AD7A3"/>
    <w:multiLevelType w:val="hybridMultilevel"/>
    <w:tmpl w:val="2138A7C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AC6914A"/>
    <w:multiLevelType w:val="hybridMultilevel"/>
    <w:tmpl w:val="3E03C3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32C85F6"/>
    <w:multiLevelType w:val="hybridMultilevel"/>
    <w:tmpl w:val="37EFA07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AAFAD9A"/>
    <w:multiLevelType w:val="hybridMultilevel"/>
    <w:tmpl w:val="E1D474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17CC815"/>
    <w:multiLevelType w:val="hybridMultilevel"/>
    <w:tmpl w:val="8B9B4C3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EF7625B"/>
    <w:multiLevelType w:val="hybridMultilevel"/>
    <w:tmpl w:val="21483A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6E65C90"/>
    <w:multiLevelType w:val="hybridMultilevel"/>
    <w:tmpl w:val="F6AB90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6"/>
  </w:num>
  <w:num w:numId="2">
    <w:abstractNumId w:val="10"/>
  </w:num>
  <w:num w:numId="3">
    <w:abstractNumId w:val="25"/>
  </w:num>
  <w:num w:numId="4">
    <w:abstractNumId w:val="13"/>
  </w:num>
  <w:num w:numId="5">
    <w:abstractNumId w:val="9"/>
  </w:num>
  <w:num w:numId="6">
    <w:abstractNumId w:val="3"/>
  </w:num>
  <w:num w:numId="7">
    <w:abstractNumId w:val="8"/>
  </w:num>
  <w:num w:numId="8">
    <w:abstractNumId w:val="18"/>
  </w:num>
  <w:num w:numId="9">
    <w:abstractNumId w:val="11"/>
  </w:num>
  <w:num w:numId="10">
    <w:abstractNumId w:val="24"/>
  </w:num>
  <w:num w:numId="11">
    <w:abstractNumId w:val="14"/>
  </w:num>
  <w:num w:numId="12">
    <w:abstractNumId w:val="5"/>
  </w:num>
  <w:num w:numId="13">
    <w:abstractNumId w:val="16"/>
  </w:num>
  <w:num w:numId="14">
    <w:abstractNumId w:val="28"/>
  </w:num>
  <w:num w:numId="15">
    <w:abstractNumId w:val="4"/>
  </w:num>
  <w:num w:numId="16">
    <w:abstractNumId w:val="7"/>
  </w:num>
  <w:num w:numId="17">
    <w:abstractNumId w:val="17"/>
  </w:num>
  <w:num w:numId="18">
    <w:abstractNumId w:val="19"/>
  </w:num>
  <w:num w:numId="19">
    <w:abstractNumId w:val="20"/>
  </w:num>
  <w:num w:numId="20">
    <w:abstractNumId w:val="2"/>
  </w:num>
  <w:num w:numId="21">
    <w:abstractNumId w:val="22"/>
  </w:num>
  <w:num w:numId="22">
    <w:abstractNumId w:val="12"/>
  </w:num>
  <w:num w:numId="23">
    <w:abstractNumId w:val="27"/>
  </w:num>
  <w:num w:numId="24">
    <w:abstractNumId w:val="1"/>
  </w:num>
  <w:num w:numId="25">
    <w:abstractNumId w:val="29"/>
  </w:num>
  <w:num w:numId="26">
    <w:abstractNumId w:val="15"/>
  </w:num>
  <w:num w:numId="27">
    <w:abstractNumId w:val="6"/>
  </w:num>
  <w:num w:numId="28">
    <w:abstractNumId w:val="21"/>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CA"/>
    <w:rsid w:val="00016D3E"/>
    <w:rsid w:val="0002405D"/>
    <w:rsid w:val="000526BE"/>
    <w:rsid w:val="00096CEC"/>
    <w:rsid w:val="00133291"/>
    <w:rsid w:val="002017D0"/>
    <w:rsid w:val="00244999"/>
    <w:rsid w:val="002C0A77"/>
    <w:rsid w:val="00416A78"/>
    <w:rsid w:val="005326CA"/>
    <w:rsid w:val="00580259"/>
    <w:rsid w:val="00615327"/>
    <w:rsid w:val="006A21A9"/>
    <w:rsid w:val="006B2210"/>
    <w:rsid w:val="007F0EA7"/>
    <w:rsid w:val="008066EB"/>
    <w:rsid w:val="008F2267"/>
    <w:rsid w:val="009D0E00"/>
    <w:rsid w:val="00AA3083"/>
    <w:rsid w:val="00BB3261"/>
    <w:rsid w:val="00BD496A"/>
    <w:rsid w:val="00C32D53"/>
    <w:rsid w:val="00D361DE"/>
    <w:rsid w:val="00E523DD"/>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customStyle="1" w:styleId="Default">
    <w:name w:val="Default"/>
    <w:rsid w:val="005326CA"/>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B2210"/>
    <w:pPr>
      <w:ind w:left="720"/>
      <w:contextualSpacing/>
    </w:pPr>
  </w:style>
  <w:style w:type="paragraph" w:styleId="Encabezado">
    <w:name w:val="header"/>
    <w:basedOn w:val="Normal"/>
    <w:link w:val="EncabezadoCar"/>
    <w:uiPriority w:val="99"/>
    <w:unhideWhenUsed/>
    <w:rsid w:val="006B2210"/>
    <w:pPr>
      <w:tabs>
        <w:tab w:val="center" w:pos="4252"/>
        <w:tab w:val="right" w:pos="8504"/>
      </w:tabs>
    </w:pPr>
  </w:style>
  <w:style w:type="character" w:customStyle="1" w:styleId="EncabezadoCar">
    <w:name w:val="Encabezado Car"/>
    <w:basedOn w:val="Fuentedeprrafopredeter"/>
    <w:link w:val="Encabezado"/>
    <w:uiPriority w:val="99"/>
    <w:rsid w:val="006B2210"/>
    <w:rPr>
      <w:rFonts w:ascii="Arial" w:hAnsi="Arial"/>
      <w:sz w:val="20"/>
    </w:rPr>
  </w:style>
  <w:style w:type="paragraph" w:styleId="Piedepgina">
    <w:name w:val="footer"/>
    <w:basedOn w:val="Normal"/>
    <w:link w:val="PiedepginaCar"/>
    <w:uiPriority w:val="99"/>
    <w:unhideWhenUsed/>
    <w:rsid w:val="006B2210"/>
    <w:pPr>
      <w:tabs>
        <w:tab w:val="center" w:pos="4252"/>
        <w:tab w:val="right" w:pos="8504"/>
      </w:tabs>
    </w:pPr>
  </w:style>
  <w:style w:type="character" w:customStyle="1" w:styleId="PiedepginaCar">
    <w:name w:val="Pie de página Car"/>
    <w:basedOn w:val="Fuentedeprrafopredeter"/>
    <w:link w:val="Piedepgina"/>
    <w:uiPriority w:val="99"/>
    <w:rsid w:val="006B2210"/>
    <w:rPr>
      <w:rFonts w:ascii="Arial" w:hAnsi="Arial"/>
      <w:sz w:val="20"/>
    </w:rPr>
  </w:style>
  <w:style w:type="paragraph" w:styleId="Textodeglobo">
    <w:name w:val="Balloon Text"/>
    <w:basedOn w:val="Normal"/>
    <w:link w:val="TextodegloboCar"/>
    <w:uiPriority w:val="99"/>
    <w:semiHidden/>
    <w:unhideWhenUsed/>
    <w:rsid w:val="009D0E00"/>
    <w:rPr>
      <w:rFonts w:ascii="Tahoma" w:hAnsi="Tahoma" w:cs="Tahoma"/>
      <w:sz w:val="16"/>
      <w:szCs w:val="16"/>
    </w:rPr>
  </w:style>
  <w:style w:type="character" w:customStyle="1" w:styleId="TextodegloboCar">
    <w:name w:val="Texto de globo Car"/>
    <w:basedOn w:val="Fuentedeprrafopredeter"/>
    <w:link w:val="Textodeglobo"/>
    <w:uiPriority w:val="99"/>
    <w:semiHidden/>
    <w:rsid w:val="009D0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customStyle="1" w:styleId="Default">
    <w:name w:val="Default"/>
    <w:rsid w:val="005326CA"/>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B2210"/>
    <w:pPr>
      <w:ind w:left="720"/>
      <w:contextualSpacing/>
    </w:pPr>
  </w:style>
  <w:style w:type="paragraph" w:styleId="Encabezado">
    <w:name w:val="header"/>
    <w:basedOn w:val="Normal"/>
    <w:link w:val="EncabezadoCar"/>
    <w:uiPriority w:val="99"/>
    <w:unhideWhenUsed/>
    <w:rsid w:val="006B2210"/>
    <w:pPr>
      <w:tabs>
        <w:tab w:val="center" w:pos="4252"/>
        <w:tab w:val="right" w:pos="8504"/>
      </w:tabs>
    </w:pPr>
  </w:style>
  <w:style w:type="character" w:customStyle="1" w:styleId="EncabezadoCar">
    <w:name w:val="Encabezado Car"/>
    <w:basedOn w:val="Fuentedeprrafopredeter"/>
    <w:link w:val="Encabezado"/>
    <w:uiPriority w:val="99"/>
    <w:rsid w:val="006B2210"/>
    <w:rPr>
      <w:rFonts w:ascii="Arial" w:hAnsi="Arial"/>
      <w:sz w:val="20"/>
    </w:rPr>
  </w:style>
  <w:style w:type="paragraph" w:styleId="Piedepgina">
    <w:name w:val="footer"/>
    <w:basedOn w:val="Normal"/>
    <w:link w:val="PiedepginaCar"/>
    <w:uiPriority w:val="99"/>
    <w:unhideWhenUsed/>
    <w:rsid w:val="006B2210"/>
    <w:pPr>
      <w:tabs>
        <w:tab w:val="center" w:pos="4252"/>
        <w:tab w:val="right" w:pos="8504"/>
      </w:tabs>
    </w:pPr>
  </w:style>
  <w:style w:type="character" w:customStyle="1" w:styleId="PiedepginaCar">
    <w:name w:val="Pie de página Car"/>
    <w:basedOn w:val="Fuentedeprrafopredeter"/>
    <w:link w:val="Piedepgina"/>
    <w:uiPriority w:val="99"/>
    <w:rsid w:val="006B2210"/>
    <w:rPr>
      <w:rFonts w:ascii="Arial" w:hAnsi="Arial"/>
      <w:sz w:val="20"/>
    </w:rPr>
  </w:style>
  <w:style w:type="paragraph" w:styleId="Textodeglobo">
    <w:name w:val="Balloon Text"/>
    <w:basedOn w:val="Normal"/>
    <w:link w:val="TextodegloboCar"/>
    <w:uiPriority w:val="99"/>
    <w:semiHidden/>
    <w:unhideWhenUsed/>
    <w:rsid w:val="009D0E00"/>
    <w:rPr>
      <w:rFonts w:ascii="Tahoma" w:hAnsi="Tahoma" w:cs="Tahoma"/>
      <w:sz w:val="16"/>
      <w:szCs w:val="16"/>
    </w:rPr>
  </w:style>
  <w:style w:type="character" w:customStyle="1" w:styleId="TextodegloboCar">
    <w:name w:val="Texto de globo Car"/>
    <w:basedOn w:val="Fuentedeprrafopredeter"/>
    <w:link w:val="Textodeglobo"/>
    <w:uiPriority w:val="99"/>
    <w:semiHidden/>
    <w:rsid w:val="009D0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16</Pages>
  <Words>6242</Words>
  <Characters>34334</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HP</cp:lastModifiedBy>
  <cp:revision>3</cp:revision>
  <dcterms:created xsi:type="dcterms:W3CDTF">2024-04-25T14:56:00Z</dcterms:created>
  <dcterms:modified xsi:type="dcterms:W3CDTF">2024-04-25T16:29:00Z</dcterms:modified>
</cp:coreProperties>
</file>