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0EBFB" w14:textId="0F5607D8" w:rsidR="00C73926" w:rsidRPr="00C73926" w:rsidRDefault="00C73926" w:rsidP="001406BC">
      <w:pPr>
        <w:spacing w:before="120"/>
        <w:jc w:val="center"/>
        <w:rPr>
          <w:rFonts w:cs="Arial"/>
          <w:b/>
          <w:bCs/>
          <w:sz w:val="24"/>
          <w:szCs w:val="18"/>
        </w:rPr>
      </w:pPr>
      <w:bookmarkStart w:id="0" w:name="_GoBack"/>
      <w:bookmarkEnd w:id="0"/>
      <w:r w:rsidRPr="00C73926">
        <w:rPr>
          <w:rFonts w:cs="Arial"/>
          <w:b/>
          <w:bCs/>
          <w:sz w:val="24"/>
          <w:szCs w:val="18"/>
        </w:rPr>
        <w:t xml:space="preserve">Ordenanza que aprueba el </w:t>
      </w:r>
      <w:r w:rsidR="001406BC" w:rsidRPr="00C73926">
        <w:rPr>
          <w:rFonts w:cs="Arial"/>
          <w:b/>
          <w:bCs/>
          <w:sz w:val="24"/>
          <w:szCs w:val="18"/>
        </w:rPr>
        <w:t xml:space="preserve">Reglamento </w:t>
      </w:r>
      <w:r w:rsidRPr="00C73926">
        <w:rPr>
          <w:rFonts w:cs="Arial"/>
          <w:b/>
          <w:bCs/>
          <w:sz w:val="24"/>
          <w:szCs w:val="18"/>
        </w:rPr>
        <w:t xml:space="preserve">de la actividad de fiscalización y aplicación de sanciones administrativas de la Municipalidad Distrital De San Martín De Porres y el Cuadro Único </w:t>
      </w:r>
      <w:r w:rsidR="001406BC" w:rsidRPr="00C73926">
        <w:rPr>
          <w:rFonts w:cs="Arial"/>
          <w:b/>
          <w:bCs/>
          <w:sz w:val="24"/>
          <w:szCs w:val="18"/>
        </w:rPr>
        <w:t xml:space="preserve">de </w:t>
      </w:r>
      <w:r w:rsidRPr="00C73926">
        <w:rPr>
          <w:rFonts w:cs="Arial"/>
          <w:b/>
          <w:bCs/>
          <w:sz w:val="24"/>
          <w:szCs w:val="18"/>
        </w:rPr>
        <w:t>Infracciones y Sanciones Administrativas</w:t>
      </w:r>
    </w:p>
    <w:p w14:paraId="22FD8C9C" w14:textId="70A78EC6" w:rsidR="002017D0" w:rsidRPr="00C73926" w:rsidRDefault="00C73926" w:rsidP="001406BC">
      <w:pPr>
        <w:spacing w:before="120"/>
        <w:jc w:val="center"/>
        <w:rPr>
          <w:rFonts w:cs="Arial"/>
          <w:b/>
          <w:bCs/>
          <w:sz w:val="24"/>
          <w:szCs w:val="18"/>
        </w:rPr>
      </w:pPr>
      <w:r w:rsidRPr="00C73926">
        <w:rPr>
          <w:rFonts w:cs="Arial"/>
          <w:b/>
          <w:bCs/>
          <w:sz w:val="24"/>
          <w:szCs w:val="18"/>
        </w:rPr>
        <w:t>Ordenanza N.° 561</w:t>
      </w:r>
      <w:r w:rsidR="001406BC">
        <w:rPr>
          <w:rFonts w:cs="Arial"/>
          <w:b/>
          <w:bCs/>
          <w:sz w:val="24"/>
          <w:szCs w:val="18"/>
        </w:rPr>
        <w:t>-</w:t>
      </w:r>
      <w:r w:rsidRPr="00C73926">
        <w:rPr>
          <w:rFonts w:cs="Arial"/>
          <w:b/>
          <w:bCs/>
          <w:sz w:val="24"/>
          <w:szCs w:val="18"/>
        </w:rPr>
        <w:t>MDSMP</w:t>
      </w:r>
    </w:p>
    <w:p w14:paraId="386EDED7" w14:textId="3AEFD79C"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San Martín de Porres, 29 de diciembre del 2023</w:t>
      </w:r>
    </w:p>
    <w:p w14:paraId="1067BA45" w14:textId="5DDAB504" w:rsidR="00C73926" w:rsidRPr="00C73926" w:rsidRDefault="00C73926" w:rsidP="001406BC">
      <w:pPr>
        <w:autoSpaceDE w:val="0"/>
        <w:autoSpaceDN w:val="0"/>
        <w:adjustRightInd w:val="0"/>
        <w:spacing w:before="120"/>
        <w:rPr>
          <w:rFonts w:cs="Arial"/>
          <w:b/>
          <w:bCs/>
          <w:sz w:val="24"/>
          <w:szCs w:val="16"/>
        </w:rPr>
      </w:pPr>
      <w:r w:rsidRPr="00C73926">
        <w:rPr>
          <w:rFonts w:cs="Arial"/>
          <w:b/>
          <w:bCs/>
          <w:sz w:val="24"/>
          <w:szCs w:val="16"/>
        </w:rPr>
        <w:t>El Concejo Distrital de San Martín de Porres</w:t>
      </w:r>
    </w:p>
    <w:p w14:paraId="41B4B569" w14:textId="43AB9118" w:rsidR="00C73926" w:rsidRPr="00C73926" w:rsidRDefault="00C73926" w:rsidP="001406BC">
      <w:pPr>
        <w:autoSpaceDE w:val="0"/>
        <w:autoSpaceDN w:val="0"/>
        <w:adjustRightInd w:val="0"/>
        <w:spacing w:before="120"/>
        <w:rPr>
          <w:rFonts w:cs="Arial"/>
          <w:sz w:val="24"/>
          <w:szCs w:val="16"/>
        </w:rPr>
      </w:pPr>
      <w:r w:rsidRPr="00C73926">
        <w:rPr>
          <w:rFonts w:cs="Arial"/>
          <w:b/>
          <w:bCs/>
          <w:sz w:val="24"/>
          <w:szCs w:val="16"/>
        </w:rPr>
        <w:t>Visto</w:t>
      </w:r>
      <w:r w:rsidRPr="00C73926">
        <w:rPr>
          <w:rFonts w:cs="Arial"/>
          <w:sz w:val="24"/>
          <w:szCs w:val="16"/>
        </w:rPr>
        <w:t>:</w:t>
      </w:r>
      <w:r w:rsidR="001406BC" w:rsidRPr="00C73926">
        <w:rPr>
          <w:rFonts w:cs="Arial"/>
          <w:sz w:val="24"/>
          <w:szCs w:val="16"/>
        </w:rPr>
        <w:t xml:space="preserve"> en sesión extraordinaria</w:t>
      </w:r>
      <w:r w:rsidRPr="00C73926">
        <w:rPr>
          <w:rFonts w:cs="Arial"/>
          <w:sz w:val="24"/>
          <w:szCs w:val="16"/>
        </w:rPr>
        <w:t xml:space="preserve"> de la fecha, Informe N.° 064-2023-GFYT</w:t>
      </w:r>
      <w:r w:rsidR="001406BC">
        <w:rPr>
          <w:rFonts w:cs="Arial"/>
          <w:sz w:val="24"/>
          <w:szCs w:val="16"/>
        </w:rPr>
        <w:t>-</w:t>
      </w:r>
      <w:r w:rsidRPr="00C73926">
        <w:rPr>
          <w:rFonts w:cs="Arial"/>
          <w:sz w:val="24"/>
          <w:szCs w:val="16"/>
        </w:rPr>
        <w:t>MDSMP de fecha 14 de junio del 2023 de la Gerencia de Fiscalización y Transporte; Informe N.° 066-2023-OGPP</w:t>
      </w:r>
      <w:r w:rsidR="001406BC">
        <w:rPr>
          <w:rFonts w:cs="Arial"/>
          <w:sz w:val="24"/>
          <w:szCs w:val="16"/>
        </w:rPr>
        <w:t>-</w:t>
      </w:r>
      <w:r w:rsidRPr="00C73926">
        <w:rPr>
          <w:rFonts w:cs="Arial"/>
          <w:sz w:val="24"/>
          <w:szCs w:val="16"/>
        </w:rPr>
        <w:t>MDSMP de fecha 25 de octubre del 2023 de la Oficina General de Planeamiento y Presupuesto; Informe N.° 361-2023-OGAJ</w:t>
      </w:r>
      <w:r w:rsidR="001406BC">
        <w:rPr>
          <w:rFonts w:cs="Arial"/>
          <w:sz w:val="24"/>
          <w:szCs w:val="16"/>
        </w:rPr>
        <w:t>-</w:t>
      </w:r>
      <w:r w:rsidRPr="00C73926">
        <w:rPr>
          <w:rFonts w:cs="Arial"/>
          <w:sz w:val="24"/>
          <w:szCs w:val="16"/>
        </w:rPr>
        <w:t>MDSMP de fecha 14 de diciembre del 2023 de la Oficina General de Asesoría Jurídica y Memorándum N.° 1782-2023-MDSMP</w:t>
      </w:r>
      <w:r w:rsidR="001406BC">
        <w:rPr>
          <w:rFonts w:cs="Arial"/>
          <w:sz w:val="24"/>
          <w:szCs w:val="16"/>
        </w:rPr>
        <w:t>-</w:t>
      </w:r>
      <w:r w:rsidRPr="00C73926">
        <w:rPr>
          <w:rFonts w:cs="Arial"/>
          <w:sz w:val="24"/>
          <w:szCs w:val="16"/>
        </w:rPr>
        <w:t>GM de fecha 14 de diciembre del 2023 de la Gerencia Municipal; el Informe N.° 290-2023-GFYT</w:t>
      </w:r>
      <w:r w:rsidR="001406BC">
        <w:rPr>
          <w:rFonts w:cs="Arial"/>
          <w:sz w:val="24"/>
          <w:szCs w:val="16"/>
        </w:rPr>
        <w:t>-</w:t>
      </w:r>
      <w:r w:rsidRPr="00C73926">
        <w:rPr>
          <w:rFonts w:cs="Arial"/>
          <w:sz w:val="24"/>
          <w:szCs w:val="16"/>
        </w:rPr>
        <w:t>MDSMP de fecha 22 de diciembre del 2023 de la Gerencia de Fiscalización y Transporte; el Informe N.° 412-2023-OGAJ</w:t>
      </w:r>
      <w:r w:rsidR="001406BC">
        <w:rPr>
          <w:rFonts w:cs="Arial"/>
          <w:sz w:val="24"/>
          <w:szCs w:val="16"/>
        </w:rPr>
        <w:t>-</w:t>
      </w:r>
      <w:r w:rsidRPr="00C73926">
        <w:rPr>
          <w:rFonts w:cs="Arial"/>
          <w:sz w:val="24"/>
          <w:szCs w:val="16"/>
        </w:rPr>
        <w:t>MDSMP de fecha 22 de diciembre del 2023 de la Oficina General de Asesoría Jurídica; y</w:t>
      </w:r>
    </w:p>
    <w:p w14:paraId="4CA0600D" w14:textId="492C60AB" w:rsidR="00C73926" w:rsidRPr="00C73926" w:rsidRDefault="00C73926" w:rsidP="001406BC">
      <w:pPr>
        <w:autoSpaceDE w:val="0"/>
        <w:autoSpaceDN w:val="0"/>
        <w:adjustRightInd w:val="0"/>
        <w:spacing w:before="120"/>
        <w:rPr>
          <w:rFonts w:cs="Arial"/>
          <w:b/>
          <w:bCs/>
          <w:sz w:val="24"/>
          <w:szCs w:val="16"/>
        </w:rPr>
      </w:pPr>
      <w:r w:rsidRPr="00C73926">
        <w:rPr>
          <w:rFonts w:cs="Arial"/>
          <w:b/>
          <w:bCs/>
          <w:sz w:val="24"/>
          <w:szCs w:val="16"/>
        </w:rPr>
        <w:t>Considerando:</w:t>
      </w:r>
    </w:p>
    <w:p w14:paraId="4DDD3DF0" w14:textId="5D2B12B6"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 xml:space="preserve">Que, de acuerdo con lo establecido en el artículo 194 de la Constitución Política del Perú, las municipalidades son los órganos de gobierno local con autonomía política, económica y administrativa en los asuntos de su competencia. De igual modo, el </w:t>
      </w:r>
      <w:r w:rsidR="001406BC" w:rsidRPr="00C73926">
        <w:rPr>
          <w:rFonts w:cs="Arial"/>
          <w:sz w:val="24"/>
          <w:szCs w:val="16"/>
        </w:rPr>
        <w:t xml:space="preserve">Artículo </w:t>
      </w:r>
      <w:r w:rsidRPr="00C73926">
        <w:rPr>
          <w:rFonts w:cs="Arial"/>
          <w:sz w:val="24"/>
          <w:szCs w:val="16"/>
        </w:rPr>
        <w:t>II del Título Preliminar de la Ley N.° 27972, Ley Orgánica de Municipalidades, prescribe que dicha autonomía radica en la facultad de ejercer actos de gobierno, administrativos y de administración, con sujeción al ordenamiento jurídico;</w:t>
      </w:r>
    </w:p>
    <w:p w14:paraId="4DF875C9" w14:textId="775DE36A"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Que, de acuerdo con lo previsto en el numeral 9.1 del artículo 9° de la Ley N.° 27783, Ley de Bases de la Descentralización, la autonomía política es la facultad de adoptar y concordar las políticas, planes y normas en los asuntos de su competencia, aprobar y expedir sus normas, decidir a través de sus órganos de gobierno y desarrollar las funciones que le son inherentes;</w:t>
      </w:r>
    </w:p>
    <w:p w14:paraId="1A5BB2BC" w14:textId="4B9C55E2"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 xml:space="preserve">Que, en concordancia con lo expresado, en aplicación del numeral 8 del artículo 9° de la Ley N.° 27972, le corresponde al Concejo Municipal, aprobar, modificar o derogar las ordenanzas, entre otras atribuciones; lo cual se condice con la capacidad sancionadora de las municipalidades prevista en el artículo 46 de dicha </w:t>
      </w:r>
      <w:r w:rsidR="001406BC" w:rsidRPr="00C73926">
        <w:rPr>
          <w:rFonts w:cs="Arial"/>
          <w:sz w:val="24"/>
          <w:szCs w:val="16"/>
        </w:rPr>
        <w:t>ley</w:t>
      </w:r>
      <w:r w:rsidRPr="00C73926">
        <w:rPr>
          <w:rFonts w:cs="Arial"/>
          <w:sz w:val="24"/>
          <w:szCs w:val="16"/>
        </w:rPr>
        <w:t>, según la cual las normas municipales son de carácter obligatorio y su incumplimiento acarrea las sanciones correspondientes; siendo que, las ordenanzas determinan el régimen de sanciones administrativas por la infracción de sus disposiciones, estableciendo las escalas de multas en función de la gravedad de la falta, así como la imposición de sanciones no pecuniarias;</w:t>
      </w:r>
    </w:p>
    <w:p w14:paraId="6FB72792" w14:textId="0C92E20C"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 xml:space="preserve">Que, de igual modo, el citado artículo 46 establece que, las sanciones que aplique la autoridad municipal podrán ser las de multa, suspensión de autorizaciones o licencias, clausura, decomiso, retención de productos y mobiliario, retiro de elementos antirreglamentarios, paralización de obras, demolición, internamiento de vehículos, inmovilización de productos y otras. Asimismo, a solicitud de la </w:t>
      </w:r>
      <w:r w:rsidR="001406BC" w:rsidRPr="00C73926">
        <w:rPr>
          <w:rFonts w:cs="Arial"/>
          <w:sz w:val="24"/>
          <w:szCs w:val="16"/>
        </w:rPr>
        <w:t xml:space="preserve">municipalidad respectiva o del ejecutor coactivo </w:t>
      </w:r>
      <w:r w:rsidRPr="00C73926">
        <w:rPr>
          <w:rFonts w:cs="Arial"/>
          <w:sz w:val="24"/>
          <w:szCs w:val="16"/>
        </w:rPr>
        <w:lastRenderedPageBreak/>
        <w:t>correspondiente, la Policía Nacional prestará su apoyo en el cumplimiento de las sanciones que se impongan, bajo responsabilidad;</w:t>
      </w:r>
    </w:p>
    <w:p w14:paraId="501353F5" w14:textId="7FCA8643"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Que, los dispositivos legales referidos son la base y justificación del sistema sancionador municipal, que tiene como propósito dotar de eficacia coercitiva al ordenamiento legal sustantivo que rige a las municipalidades. Así también, las normas precitadas son la base en la que se sustenta la denominada potestad sancionadora administrativa, establecida en el Capítulo II del Título IV de la Ley N.° 27444, Ley del Procedimiento Administrativo General, y sus modificatorias;</w:t>
      </w:r>
    </w:p>
    <w:p w14:paraId="54D7EF49" w14:textId="178C7EEC"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Que, cabe precisar que el ejercicio de la potestad sancionadora debe estar orientado dentro de un contexto de difusión y persuasión al de los beneficios que devienen del cumplimiento de los dispositivos legales, así como de los perjuicios, dejando de lado la visión de este como un medio de recaudación. A tal efecto, resulta imprescindible que la actividad de la administración se encuentre cimentada en criterios de justicia, equidad, legalidad y seguridad jurídica que permitan cada vez un mejor servicio y atención oportuna a los vecinos;</w:t>
      </w:r>
    </w:p>
    <w:p w14:paraId="7169BE6C" w14:textId="30012129"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Que, la normatividad sancionadora vigente es la Ordenanza N.° 479</w:t>
      </w:r>
      <w:r w:rsidR="001406BC">
        <w:rPr>
          <w:rFonts w:cs="Arial"/>
          <w:sz w:val="24"/>
          <w:szCs w:val="16"/>
        </w:rPr>
        <w:t>-</w:t>
      </w:r>
      <w:r w:rsidRPr="00C73926">
        <w:rPr>
          <w:rFonts w:cs="Arial"/>
          <w:sz w:val="24"/>
          <w:szCs w:val="16"/>
        </w:rPr>
        <w:t xml:space="preserve">MDSMP, publicada en el Diario Oficial El Peruano con fecha 20 de octubre del 2019, mediante la cual se aprueba el </w:t>
      </w:r>
      <w:r w:rsidR="001406BC">
        <w:rPr>
          <w:rFonts w:cs="Arial"/>
          <w:sz w:val="24"/>
          <w:szCs w:val="16"/>
        </w:rPr>
        <w:t>"</w:t>
      </w:r>
      <w:r w:rsidRPr="00C73926">
        <w:rPr>
          <w:rFonts w:cs="Arial"/>
          <w:sz w:val="24"/>
          <w:szCs w:val="16"/>
        </w:rPr>
        <w:t>Reglamento de Aplicación de Sanciones (RAS) y Cuadro de Infracciones y Sanciones (CUIS) de la Municipalidad Distrital de San Martín de Porres</w:t>
      </w:r>
      <w:r w:rsidR="001406BC">
        <w:rPr>
          <w:rFonts w:cs="Arial"/>
          <w:sz w:val="24"/>
          <w:szCs w:val="16"/>
        </w:rPr>
        <w:t>"</w:t>
      </w:r>
      <w:r w:rsidRPr="00C73926">
        <w:rPr>
          <w:rFonts w:cs="Arial"/>
          <w:sz w:val="24"/>
          <w:szCs w:val="16"/>
        </w:rPr>
        <w:t>, el cual tipifica una serie de conductas que la autoridad municipal considera como lesivas y por tanto califican como infracciones, las cuales han sido modificadas por diversas normas posteriores;</w:t>
      </w:r>
    </w:p>
    <w:p w14:paraId="4A0B14D5" w14:textId="031817C0"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Que, con fecha 04 de mayo del 2022 se publicó, en el Diario Oficial El Peruano, el Decreto Legislativo N.° 31465, que modifica la Ley N.° 27444, Ley del Procedimiento Administrativo General y deroga la Cuarta Disposición Complementaria Transitoria del Decreto Legislativo N</w:t>
      </w:r>
      <w:r w:rsidR="001406BC">
        <w:rPr>
          <w:rFonts w:cs="Arial"/>
          <w:sz w:val="24"/>
          <w:szCs w:val="16"/>
        </w:rPr>
        <w:t>.°</w:t>
      </w:r>
      <w:r w:rsidRPr="00C73926">
        <w:rPr>
          <w:rFonts w:cs="Arial"/>
          <w:sz w:val="24"/>
          <w:szCs w:val="16"/>
        </w:rPr>
        <w:t xml:space="preserve"> 1497. Así mismo, con fecha 05 de noviembre del 2022 se publicó, en el Diario Oficial El Peruano, la Ley N</w:t>
      </w:r>
      <w:r w:rsidR="001406BC">
        <w:rPr>
          <w:rFonts w:cs="Arial"/>
          <w:sz w:val="24"/>
          <w:szCs w:val="16"/>
        </w:rPr>
        <w:t>.°</w:t>
      </w:r>
      <w:r w:rsidRPr="00C73926">
        <w:rPr>
          <w:rFonts w:cs="Arial"/>
          <w:sz w:val="24"/>
          <w:szCs w:val="16"/>
        </w:rPr>
        <w:t xml:space="preserve"> 31603 - Ley que </w:t>
      </w:r>
      <w:r w:rsidR="001406BC" w:rsidRPr="00C73926">
        <w:rPr>
          <w:rFonts w:cs="Arial"/>
          <w:sz w:val="24"/>
          <w:szCs w:val="16"/>
        </w:rPr>
        <w:t xml:space="preserve">modifica </w:t>
      </w:r>
      <w:r w:rsidRPr="00C73926">
        <w:rPr>
          <w:rFonts w:cs="Arial"/>
          <w:sz w:val="24"/>
          <w:szCs w:val="16"/>
        </w:rPr>
        <w:t>el artículo 207 de la Ley N.° 27444 - Ley del Procedimiento Administrativo General, a fin de reducir el plazo para resolver el recurso de reconsideración, por lo que corresponde reestructurar el régimen sancionador a fin de adecuarlo a los nuevos lineamientos que establece dicha norma;</w:t>
      </w:r>
    </w:p>
    <w:p w14:paraId="7FA24CE1" w14:textId="4A56EF36"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Que, a raíz de la reciente normativa que regula preceptos administrativos innovadores, se hace necesario la emisión de una nueva norma que regule el procedimiento sancionador en el distrito de San Martín de Porres, por lo cual la Gerencia de Fiscalización y Transporte, a través del Informe N.° 290-2023-GFyT</w:t>
      </w:r>
      <w:r w:rsidR="001406BC">
        <w:rPr>
          <w:rFonts w:cs="Arial"/>
          <w:sz w:val="24"/>
          <w:szCs w:val="16"/>
        </w:rPr>
        <w:t>-</w:t>
      </w:r>
      <w:r w:rsidRPr="00C73926">
        <w:rPr>
          <w:rFonts w:cs="Arial"/>
          <w:sz w:val="24"/>
          <w:szCs w:val="16"/>
        </w:rPr>
        <w:t>MDSMP de fecha 22 de diciembre del 2023, presenta la nueva propuesta de ordenanza que aprueba el Nuevo</w:t>
      </w:r>
      <w:r w:rsidR="001406BC" w:rsidRPr="00C73926">
        <w:rPr>
          <w:rFonts w:cs="Arial"/>
          <w:sz w:val="24"/>
          <w:szCs w:val="16"/>
        </w:rPr>
        <w:t xml:space="preserve"> régimen de la actividad de fiscalización y aplicación de sanciones administrativas de la</w:t>
      </w:r>
      <w:r w:rsidRPr="00C73926">
        <w:rPr>
          <w:rFonts w:cs="Arial"/>
          <w:sz w:val="24"/>
          <w:szCs w:val="16"/>
        </w:rPr>
        <w:t xml:space="preserve"> Municipalidad Distrital de San Martín de Porres y el Cuadro Único de Infracciones y Sanciones Administrativas;</w:t>
      </w:r>
    </w:p>
    <w:p w14:paraId="57EA4775" w14:textId="16F680A7"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Que, la Gerencia de Asesoría Jurídica, a través del Informe Legal N.° 412-2023-OGAJ</w:t>
      </w:r>
      <w:r w:rsidR="001406BC">
        <w:rPr>
          <w:rFonts w:cs="Arial"/>
          <w:sz w:val="24"/>
          <w:szCs w:val="16"/>
        </w:rPr>
        <w:t>-</w:t>
      </w:r>
      <w:r w:rsidRPr="00C73926">
        <w:rPr>
          <w:rFonts w:cs="Arial"/>
          <w:sz w:val="24"/>
          <w:szCs w:val="16"/>
        </w:rPr>
        <w:t xml:space="preserve">MDSMP de fecha 22 de diciembre del 2023, emite opinión favorable al proyecto de </w:t>
      </w:r>
      <w:r w:rsidR="001406BC" w:rsidRPr="00C73926">
        <w:rPr>
          <w:rFonts w:cs="Arial"/>
          <w:sz w:val="24"/>
          <w:szCs w:val="16"/>
        </w:rPr>
        <w:t xml:space="preserve">ordenanza </w:t>
      </w:r>
      <w:r w:rsidRPr="00C73926">
        <w:rPr>
          <w:rFonts w:cs="Arial"/>
          <w:sz w:val="24"/>
          <w:szCs w:val="16"/>
        </w:rPr>
        <w:t xml:space="preserve">que </w:t>
      </w:r>
      <w:r w:rsidR="001406BC">
        <w:rPr>
          <w:rFonts w:cs="Arial"/>
          <w:sz w:val="24"/>
          <w:szCs w:val="16"/>
        </w:rPr>
        <w:t>"</w:t>
      </w:r>
      <w:r w:rsidRPr="00C73926">
        <w:rPr>
          <w:rFonts w:cs="Arial"/>
          <w:sz w:val="24"/>
          <w:szCs w:val="16"/>
        </w:rPr>
        <w:t>Aprueba el Nuevo Régimen de la actividad</w:t>
      </w:r>
      <w:r w:rsidR="001406BC" w:rsidRPr="00C73926">
        <w:rPr>
          <w:rFonts w:cs="Arial"/>
          <w:sz w:val="24"/>
          <w:szCs w:val="16"/>
        </w:rPr>
        <w:t xml:space="preserve"> de fiscalización y aplicación de sanciones administrativas de la </w:t>
      </w:r>
      <w:r w:rsidRPr="00C73926">
        <w:rPr>
          <w:rFonts w:cs="Arial"/>
          <w:sz w:val="24"/>
          <w:szCs w:val="16"/>
        </w:rPr>
        <w:lastRenderedPageBreak/>
        <w:t>Municipalidad Distrital de San Martín de Porres y el Cuadro Único de Infracciones Administrativas</w:t>
      </w:r>
      <w:r w:rsidR="001406BC">
        <w:rPr>
          <w:rFonts w:cs="Arial"/>
          <w:sz w:val="24"/>
          <w:szCs w:val="16"/>
        </w:rPr>
        <w:t>"</w:t>
      </w:r>
      <w:r w:rsidRPr="00C73926">
        <w:rPr>
          <w:rFonts w:cs="Arial"/>
          <w:sz w:val="24"/>
          <w:szCs w:val="16"/>
        </w:rPr>
        <w:t>, correspondiendo continuar con el trámite para su aprobación por parte del Concejo Municipal, de considerarlo pertinente;</w:t>
      </w:r>
    </w:p>
    <w:p w14:paraId="554DB912" w14:textId="4DD24B0C"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Que, de acuerdo a lo dispuesto en el artículo 40 de la Ley N.° 27972, las ordenanzas son las normas de carácter general de mayor jerarquía en la estructura normativa municipal, por medio de las cuales se regula las materias en las que la municipalidad tiene competencia normativa;</w:t>
      </w:r>
    </w:p>
    <w:p w14:paraId="37FC5A0C" w14:textId="77777777"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 xml:space="preserve">Estando a lo expuesto y en uso de las facultades contenidas en el artículo 9°, numeral 8 y artículo 40 de la Ley N.° 27972, Ley Orgánica de Municipalidades, el Concejo Municipal por </w:t>
      </w:r>
      <w:r w:rsidRPr="00C73926">
        <w:rPr>
          <w:rFonts w:cs="Arial"/>
          <w:b/>
          <w:bCs/>
          <w:sz w:val="24"/>
          <w:szCs w:val="16"/>
        </w:rPr>
        <w:t xml:space="preserve">mayoría, </w:t>
      </w:r>
      <w:r w:rsidRPr="00C73926">
        <w:rPr>
          <w:rFonts w:cs="Arial"/>
          <w:sz w:val="24"/>
          <w:szCs w:val="16"/>
        </w:rPr>
        <w:t>con dispensa del dictamen de la Comisión Ordinaria de Asuntos Jurídicos, Desarrollo Económico y Fiscalización, dispensa del trámite de aprobación del acta, aprobó lo siguiente:</w:t>
      </w:r>
    </w:p>
    <w:p w14:paraId="5CF0D0A0" w14:textId="103B80A6" w:rsidR="00C73926" w:rsidRPr="00C73926" w:rsidRDefault="00C73926" w:rsidP="001406BC">
      <w:pPr>
        <w:autoSpaceDE w:val="0"/>
        <w:autoSpaceDN w:val="0"/>
        <w:adjustRightInd w:val="0"/>
        <w:spacing w:before="120"/>
        <w:jc w:val="center"/>
        <w:rPr>
          <w:rFonts w:cs="Arial"/>
          <w:b/>
          <w:bCs/>
          <w:sz w:val="24"/>
          <w:szCs w:val="16"/>
        </w:rPr>
      </w:pPr>
      <w:r w:rsidRPr="00C73926">
        <w:rPr>
          <w:rFonts w:cs="Arial"/>
          <w:b/>
          <w:bCs/>
          <w:sz w:val="24"/>
          <w:szCs w:val="18"/>
        </w:rPr>
        <w:t xml:space="preserve">Ordenanza que aprueba el reglamento de la actividad de fiscalización y aplicación de sanciones administrativas de la Municipalidad Distrital De San Martín De Porres y el Cuadro Único </w:t>
      </w:r>
      <w:r w:rsidR="001406BC" w:rsidRPr="00C73926">
        <w:rPr>
          <w:rFonts w:cs="Arial"/>
          <w:b/>
          <w:bCs/>
          <w:sz w:val="24"/>
          <w:szCs w:val="18"/>
        </w:rPr>
        <w:t xml:space="preserve">de </w:t>
      </w:r>
      <w:r w:rsidRPr="00C73926">
        <w:rPr>
          <w:rFonts w:cs="Arial"/>
          <w:b/>
          <w:bCs/>
          <w:sz w:val="24"/>
          <w:szCs w:val="18"/>
        </w:rPr>
        <w:t>Infracciones y Sanciones Administrativas</w:t>
      </w:r>
    </w:p>
    <w:p w14:paraId="471752EA" w14:textId="34EDF66C"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 xml:space="preserve">Artículo Primero.- </w:t>
      </w:r>
      <w:r w:rsidRPr="00C73926">
        <w:rPr>
          <w:rFonts w:cs="Arial"/>
          <w:b/>
          <w:bCs/>
          <w:sz w:val="24"/>
          <w:szCs w:val="16"/>
        </w:rPr>
        <w:t xml:space="preserve">Aprobar </w:t>
      </w:r>
      <w:r w:rsidRPr="00C73926">
        <w:rPr>
          <w:rFonts w:cs="Arial"/>
          <w:sz w:val="24"/>
          <w:szCs w:val="16"/>
        </w:rPr>
        <w:t>el Reglamento de la Actividad de Fiscalización y Aplicación de Sanciones Administrativas (</w:t>
      </w:r>
      <w:r w:rsidR="001406BC" w:rsidRPr="00C73926">
        <w:rPr>
          <w:rFonts w:cs="Arial"/>
          <w:sz w:val="24"/>
          <w:szCs w:val="16"/>
        </w:rPr>
        <w:t>RAFASA</w:t>
      </w:r>
      <w:r w:rsidRPr="00C73926">
        <w:rPr>
          <w:rFonts w:cs="Arial"/>
          <w:sz w:val="24"/>
          <w:szCs w:val="16"/>
        </w:rPr>
        <w:t xml:space="preserve">) y el Cuadro Único de Infracciones y Sanciones Administrativas (CUIS) de la Municipalidad Distrital de San Martín de Porres, el mismo que como Anexo N.° 01 forma parte integrante de la presente </w:t>
      </w:r>
      <w:r w:rsidR="001406BC" w:rsidRPr="00C73926">
        <w:rPr>
          <w:rFonts w:cs="Arial"/>
          <w:sz w:val="24"/>
          <w:szCs w:val="16"/>
        </w:rPr>
        <w:t>ordenanza</w:t>
      </w:r>
      <w:r w:rsidRPr="00C73926">
        <w:rPr>
          <w:rFonts w:cs="Arial"/>
          <w:sz w:val="24"/>
          <w:szCs w:val="16"/>
        </w:rPr>
        <w:t>.</w:t>
      </w:r>
    </w:p>
    <w:p w14:paraId="38F06B46" w14:textId="281362A8"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 xml:space="preserve">Artículo Segundo.- </w:t>
      </w:r>
      <w:r w:rsidRPr="00C73926">
        <w:rPr>
          <w:rFonts w:cs="Arial"/>
          <w:b/>
          <w:bCs/>
          <w:sz w:val="24"/>
          <w:szCs w:val="16"/>
        </w:rPr>
        <w:t xml:space="preserve">Derogar </w:t>
      </w:r>
      <w:r w:rsidRPr="00C73926">
        <w:rPr>
          <w:rFonts w:cs="Arial"/>
          <w:sz w:val="24"/>
          <w:szCs w:val="16"/>
        </w:rPr>
        <w:t>la Ordenanza N.° 479</w:t>
      </w:r>
      <w:r w:rsidR="001406BC">
        <w:rPr>
          <w:rFonts w:cs="Arial"/>
          <w:sz w:val="24"/>
          <w:szCs w:val="16"/>
        </w:rPr>
        <w:t>-</w:t>
      </w:r>
      <w:r w:rsidRPr="00C73926">
        <w:rPr>
          <w:rFonts w:cs="Arial"/>
          <w:sz w:val="24"/>
          <w:szCs w:val="16"/>
        </w:rPr>
        <w:t>/MDSMP, así como, cualquier otro dispositivo legal que se contraponga a esta.</w:t>
      </w:r>
    </w:p>
    <w:p w14:paraId="1660D6AD" w14:textId="1AD4A9E2"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Artículo Tercero.-</w:t>
      </w:r>
      <w:r w:rsidRPr="00C73926">
        <w:rPr>
          <w:rFonts w:cs="Arial"/>
          <w:b/>
          <w:bCs/>
          <w:sz w:val="24"/>
          <w:szCs w:val="16"/>
        </w:rPr>
        <w:t xml:space="preserve"> Disponer </w:t>
      </w:r>
      <w:r w:rsidRPr="00C73926">
        <w:rPr>
          <w:rFonts w:cs="Arial"/>
          <w:sz w:val="24"/>
          <w:szCs w:val="16"/>
        </w:rPr>
        <w:t xml:space="preserve">que la Gerencia de Fiscalización y Transporte, apruebe mediante </w:t>
      </w:r>
      <w:r w:rsidR="001406BC" w:rsidRPr="00C73926">
        <w:rPr>
          <w:rFonts w:cs="Arial"/>
          <w:sz w:val="24"/>
          <w:szCs w:val="16"/>
        </w:rPr>
        <w:t>resolución, las actas y formatos que coadyuven a las acciones de fiscalización establecidas en la presente ordenanza.</w:t>
      </w:r>
    </w:p>
    <w:p w14:paraId="207EEC0E" w14:textId="6329DD44" w:rsidR="00C73926" w:rsidRPr="00C73926" w:rsidRDefault="00C73926" w:rsidP="001406BC">
      <w:pPr>
        <w:autoSpaceDE w:val="0"/>
        <w:autoSpaceDN w:val="0"/>
        <w:adjustRightInd w:val="0"/>
        <w:spacing w:before="120"/>
        <w:rPr>
          <w:rFonts w:cs="Arial"/>
          <w:sz w:val="24"/>
          <w:szCs w:val="16"/>
        </w:rPr>
      </w:pPr>
      <w:r w:rsidRPr="00C73926">
        <w:rPr>
          <w:rFonts w:cs="Arial"/>
          <w:sz w:val="24"/>
          <w:szCs w:val="16"/>
        </w:rPr>
        <w:t>Artículo Cuarto.-</w:t>
      </w:r>
      <w:r w:rsidRPr="00C73926">
        <w:rPr>
          <w:rFonts w:cs="Arial"/>
          <w:b/>
          <w:bCs/>
          <w:sz w:val="24"/>
          <w:szCs w:val="16"/>
        </w:rPr>
        <w:t xml:space="preserve"> Facultar </w:t>
      </w:r>
      <w:r w:rsidRPr="00C73926">
        <w:rPr>
          <w:rFonts w:cs="Arial"/>
          <w:sz w:val="24"/>
          <w:szCs w:val="16"/>
        </w:rPr>
        <w:t>al señor alcalde p</w:t>
      </w:r>
      <w:r w:rsidR="001406BC" w:rsidRPr="00C73926">
        <w:rPr>
          <w:rFonts w:cs="Arial"/>
          <w:sz w:val="24"/>
          <w:szCs w:val="16"/>
        </w:rPr>
        <w:t>ara que, mediante decreto de alcaldía, establezca las disposiciones complementarias que sean necesarias para la correcta aplicación de la presente orden</w:t>
      </w:r>
      <w:r w:rsidRPr="00C73926">
        <w:rPr>
          <w:rFonts w:cs="Arial"/>
          <w:sz w:val="24"/>
          <w:szCs w:val="16"/>
        </w:rPr>
        <w:t>anza.</w:t>
      </w:r>
    </w:p>
    <w:p w14:paraId="1059091F" w14:textId="46946EE3" w:rsidR="00C73926" w:rsidRPr="00C73926" w:rsidRDefault="00C73926" w:rsidP="001406BC">
      <w:pPr>
        <w:autoSpaceDE w:val="0"/>
        <w:autoSpaceDN w:val="0"/>
        <w:adjustRightInd w:val="0"/>
        <w:spacing w:before="120"/>
        <w:rPr>
          <w:rFonts w:cs="Arial"/>
          <w:color w:val="000000"/>
          <w:sz w:val="24"/>
          <w:szCs w:val="16"/>
        </w:rPr>
      </w:pPr>
      <w:r w:rsidRPr="00C73926">
        <w:rPr>
          <w:rFonts w:cs="Arial"/>
          <w:sz w:val="24"/>
          <w:szCs w:val="16"/>
        </w:rPr>
        <w:t>Artículo Quinto.-</w:t>
      </w:r>
      <w:r w:rsidRPr="00C73926">
        <w:rPr>
          <w:rFonts w:cs="Arial"/>
          <w:b/>
          <w:bCs/>
          <w:sz w:val="24"/>
          <w:szCs w:val="16"/>
        </w:rPr>
        <w:t xml:space="preserve"> Los procedimientos administrativos sancionadores </w:t>
      </w:r>
      <w:r w:rsidRPr="00C73926">
        <w:rPr>
          <w:rFonts w:cs="Arial"/>
          <w:sz w:val="24"/>
          <w:szCs w:val="16"/>
        </w:rPr>
        <w:t>que se encuentren en tr</w:t>
      </w:r>
      <w:r w:rsidR="001406BC" w:rsidRPr="00C73926">
        <w:rPr>
          <w:rFonts w:cs="Arial"/>
          <w:sz w:val="24"/>
          <w:szCs w:val="16"/>
        </w:rPr>
        <w:t xml:space="preserve">ámite a la entrada en vigencia de la presente ordenanza, se </w:t>
      </w:r>
      <w:r w:rsidRPr="00C73926">
        <w:rPr>
          <w:rFonts w:cs="Arial"/>
          <w:sz w:val="24"/>
          <w:szCs w:val="16"/>
        </w:rPr>
        <w:t xml:space="preserve">regirán por la normativa anterior hasta su culminación y en cuanto le sean aplicables; siendo de aplicación inmediata a los procedimientos administrativos en trámite, las medidas provisionales y/o </w:t>
      </w:r>
      <w:r w:rsidRPr="00C73926">
        <w:rPr>
          <w:rFonts w:cs="Arial"/>
          <w:color w:val="000000"/>
          <w:sz w:val="24"/>
          <w:szCs w:val="16"/>
        </w:rPr>
        <w:t xml:space="preserve">complementarias prevista por la presente </w:t>
      </w:r>
      <w:r w:rsidR="001406BC" w:rsidRPr="00C73926">
        <w:rPr>
          <w:rFonts w:cs="Arial"/>
          <w:color w:val="000000"/>
          <w:sz w:val="24"/>
          <w:szCs w:val="16"/>
        </w:rPr>
        <w:t>ordenanza</w:t>
      </w:r>
      <w:r w:rsidRPr="00C73926">
        <w:rPr>
          <w:rFonts w:cs="Arial"/>
          <w:color w:val="000000"/>
          <w:sz w:val="24"/>
          <w:szCs w:val="16"/>
        </w:rPr>
        <w:t>; y en todo lo no previsto en la presente, se sujetará a las disposiciones contenidas en el T.U.O. de la Ley N.° 27444, Ley del Procedimiento Administrativo General aprobado por D.</w:t>
      </w:r>
      <w:r w:rsidR="001406BC">
        <w:rPr>
          <w:rFonts w:cs="Arial"/>
          <w:color w:val="000000"/>
          <w:sz w:val="24"/>
          <w:szCs w:val="16"/>
        </w:rPr>
        <w:t xml:space="preserve"> </w:t>
      </w:r>
      <w:r w:rsidRPr="00C73926">
        <w:rPr>
          <w:rFonts w:cs="Arial"/>
          <w:color w:val="000000"/>
          <w:sz w:val="24"/>
          <w:szCs w:val="16"/>
        </w:rPr>
        <w:t>S. N.° 004-2019-JUS.</w:t>
      </w:r>
    </w:p>
    <w:p w14:paraId="18C0DE75" w14:textId="37AAE2B9" w:rsidR="00C73926" w:rsidRPr="00C73926" w:rsidRDefault="00C73926" w:rsidP="001406BC">
      <w:pPr>
        <w:autoSpaceDE w:val="0"/>
        <w:autoSpaceDN w:val="0"/>
        <w:adjustRightInd w:val="0"/>
        <w:spacing w:before="120"/>
        <w:rPr>
          <w:rFonts w:cs="Arial"/>
          <w:color w:val="000000"/>
          <w:sz w:val="24"/>
          <w:szCs w:val="16"/>
        </w:rPr>
      </w:pPr>
      <w:r w:rsidRPr="00C73926">
        <w:rPr>
          <w:rFonts w:cs="Arial"/>
          <w:color w:val="000000"/>
          <w:sz w:val="24"/>
          <w:szCs w:val="16"/>
        </w:rPr>
        <w:t>Artículo Sexto.-</w:t>
      </w:r>
      <w:r w:rsidRPr="00C73926">
        <w:rPr>
          <w:rFonts w:cs="Arial"/>
          <w:b/>
          <w:bCs/>
          <w:color w:val="000000"/>
          <w:sz w:val="24"/>
          <w:szCs w:val="16"/>
        </w:rPr>
        <w:t xml:space="preserve"> Las infracciones y sanciones </w:t>
      </w:r>
      <w:r w:rsidRPr="00C73926">
        <w:rPr>
          <w:rFonts w:cs="Arial"/>
          <w:color w:val="000000"/>
          <w:sz w:val="24"/>
          <w:szCs w:val="16"/>
        </w:rPr>
        <w:t xml:space="preserve">relacionadas al transporte público de personas en vehículos automotores menores, categoría vehicular L5, se aplicarán conforme a las disposiciones contenidas en la ordenanza vigente y dispuesta en el reglamento de la Ley N.° 31917 Ley </w:t>
      </w:r>
      <w:r w:rsidR="001406BC" w:rsidRPr="00C73926">
        <w:rPr>
          <w:rFonts w:cs="Arial"/>
          <w:color w:val="000000"/>
          <w:sz w:val="24"/>
          <w:szCs w:val="16"/>
        </w:rPr>
        <w:t xml:space="preserve">de transporte público de personas en vehículos automotores menores, categoría vehicular </w:t>
      </w:r>
      <w:r w:rsidRPr="00C73926">
        <w:rPr>
          <w:rFonts w:cs="Arial"/>
          <w:color w:val="000000"/>
          <w:sz w:val="24"/>
          <w:szCs w:val="16"/>
        </w:rPr>
        <w:t>I5.</w:t>
      </w:r>
    </w:p>
    <w:p w14:paraId="23A5CC11" w14:textId="1B24D286" w:rsidR="00C73926" w:rsidRPr="00C73926" w:rsidRDefault="00C73926" w:rsidP="001406BC">
      <w:pPr>
        <w:autoSpaceDE w:val="0"/>
        <w:autoSpaceDN w:val="0"/>
        <w:adjustRightInd w:val="0"/>
        <w:spacing w:before="120"/>
        <w:rPr>
          <w:rFonts w:cs="Arial"/>
          <w:color w:val="000000"/>
          <w:sz w:val="24"/>
          <w:szCs w:val="16"/>
        </w:rPr>
      </w:pPr>
      <w:r w:rsidRPr="00C73926">
        <w:rPr>
          <w:rFonts w:cs="Arial"/>
          <w:color w:val="000000"/>
          <w:sz w:val="24"/>
          <w:szCs w:val="16"/>
        </w:rPr>
        <w:t>Artículo Séptimo.-</w:t>
      </w:r>
      <w:r w:rsidRPr="00C73926">
        <w:rPr>
          <w:rFonts w:cs="Arial"/>
          <w:b/>
          <w:bCs/>
          <w:color w:val="000000"/>
          <w:sz w:val="24"/>
          <w:szCs w:val="16"/>
        </w:rPr>
        <w:t xml:space="preserve"> Manténganse </w:t>
      </w:r>
      <w:r w:rsidRPr="00C73926">
        <w:rPr>
          <w:rFonts w:cs="Arial"/>
          <w:color w:val="000000"/>
          <w:sz w:val="24"/>
          <w:szCs w:val="16"/>
        </w:rPr>
        <w:t>el Registro Único de Sanciones e Infracciones Administrativas –RUSIA– Vinculado al Sistema Integrado de Gestión Tributaria Administrativa.</w:t>
      </w:r>
    </w:p>
    <w:p w14:paraId="3F429C58" w14:textId="3F759C21" w:rsidR="00C73926" w:rsidRPr="00C73926" w:rsidRDefault="00C73926" w:rsidP="001406BC">
      <w:pPr>
        <w:autoSpaceDE w:val="0"/>
        <w:autoSpaceDN w:val="0"/>
        <w:adjustRightInd w:val="0"/>
        <w:spacing w:before="120"/>
        <w:rPr>
          <w:rFonts w:cs="Arial"/>
          <w:color w:val="000000"/>
          <w:sz w:val="24"/>
          <w:szCs w:val="16"/>
        </w:rPr>
      </w:pPr>
      <w:r w:rsidRPr="00C73926">
        <w:rPr>
          <w:rFonts w:cs="Arial"/>
          <w:color w:val="000000"/>
          <w:sz w:val="24"/>
          <w:szCs w:val="16"/>
        </w:rPr>
        <w:lastRenderedPageBreak/>
        <w:t>Artículo Octavo.-</w:t>
      </w:r>
      <w:r w:rsidRPr="00C73926">
        <w:rPr>
          <w:rFonts w:cs="Arial"/>
          <w:b/>
          <w:bCs/>
          <w:color w:val="000000"/>
          <w:sz w:val="24"/>
          <w:szCs w:val="16"/>
        </w:rPr>
        <w:t xml:space="preserve"> Encárguese </w:t>
      </w:r>
      <w:r w:rsidRPr="00C73926">
        <w:rPr>
          <w:rFonts w:cs="Arial"/>
          <w:color w:val="000000"/>
          <w:sz w:val="24"/>
          <w:szCs w:val="16"/>
        </w:rPr>
        <w:t xml:space="preserve">a la Secretaría General la publicación del </w:t>
      </w:r>
      <w:r w:rsidR="001406BC">
        <w:rPr>
          <w:rFonts w:cs="Arial"/>
          <w:color w:val="000000"/>
          <w:sz w:val="24"/>
          <w:szCs w:val="16"/>
        </w:rPr>
        <w:t>í</w:t>
      </w:r>
      <w:r w:rsidRPr="00C73926">
        <w:rPr>
          <w:rFonts w:cs="Arial"/>
          <w:color w:val="000000"/>
          <w:sz w:val="24"/>
          <w:szCs w:val="16"/>
        </w:rPr>
        <w:t>ntegro de la present</w:t>
      </w:r>
      <w:r w:rsidR="001406BC" w:rsidRPr="00C73926">
        <w:rPr>
          <w:rFonts w:cs="Arial"/>
          <w:color w:val="000000"/>
          <w:sz w:val="24"/>
          <w:szCs w:val="16"/>
        </w:rPr>
        <w:t xml:space="preserve">e ordenanza, el reglamento y su anexo </w:t>
      </w:r>
      <w:r w:rsidRPr="00C73926">
        <w:rPr>
          <w:rFonts w:cs="Arial"/>
          <w:color w:val="000000"/>
          <w:sz w:val="24"/>
          <w:szCs w:val="16"/>
        </w:rPr>
        <w:t xml:space="preserve">en el Diario Oficial </w:t>
      </w:r>
      <w:r w:rsidR="001406BC">
        <w:rPr>
          <w:rFonts w:cs="Arial"/>
          <w:color w:val="000000"/>
          <w:sz w:val="24"/>
          <w:szCs w:val="16"/>
        </w:rPr>
        <w:t>"</w:t>
      </w:r>
      <w:r w:rsidRPr="00C73926">
        <w:rPr>
          <w:rFonts w:cs="Arial"/>
          <w:color w:val="000000"/>
          <w:sz w:val="24"/>
          <w:szCs w:val="16"/>
        </w:rPr>
        <w:t>El Peruano</w:t>
      </w:r>
      <w:r w:rsidR="001406BC">
        <w:rPr>
          <w:rFonts w:cs="Arial"/>
          <w:color w:val="000000"/>
          <w:sz w:val="24"/>
          <w:szCs w:val="16"/>
        </w:rPr>
        <w:t>"</w:t>
      </w:r>
      <w:r w:rsidRPr="00C73926">
        <w:rPr>
          <w:rFonts w:cs="Arial"/>
          <w:color w:val="000000"/>
          <w:sz w:val="24"/>
          <w:szCs w:val="16"/>
        </w:rPr>
        <w:t xml:space="preserve"> y a la Oficina de Desarrollo de Tecnologías de la información y Estadística publicará la presente orden</w:t>
      </w:r>
      <w:r w:rsidR="001406BC" w:rsidRPr="00C73926">
        <w:rPr>
          <w:rFonts w:cs="Arial"/>
          <w:color w:val="000000"/>
          <w:sz w:val="24"/>
          <w:szCs w:val="16"/>
        </w:rPr>
        <w:t xml:space="preserve">anza en el portal institucional de la </w:t>
      </w:r>
      <w:r w:rsidRPr="00C73926">
        <w:rPr>
          <w:rFonts w:cs="Arial"/>
          <w:color w:val="000000"/>
          <w:sz w:val="24"/>
          <w:szCs w:val="16"/>
        </w:rPr>
        <w:t>Municipalidad de San Martín de Porres (</w:t>
      </w:r>
      <w:r w:rsidRPr="00C73926">
        <w:rPr>
          <w:sz w:val="24"/>
        </w:rPr>
        <w:t>www.mdsmp.gob.pe</w:t>
      </w:r>
      <w:r w:rsidRPr="00C73926">
        <w:rPr>
          <w:rFonts w:cs="Arial"/>
          <w:color w:val="000000"/>
          <w:sz w:val="24"/>
          <w:szCs w:val="16"/>
        </w:rPr>
        <w:t>) y en el Portal de Servicios al Ciudadano y Empresas (</w:t>
      </w:r>
      <w:r w:rsidRPr="00C73926">
        <w:rPr>
          <w:sz w:val="24"/>
        </w:rPr>
        <w:t>www.serviciosalciudadano.gob.pe</w:t>
      </w:r>
      <w:r w:rsidRPr="00C73926">
        <w:rPr>
          <w:rFonts w:cs="Arial"/>
          <w:color w:val="000000"/>
          <w:sz w:val="24"/>
          <w:szCs w:val="16"/>
        </w:rPr>
        <w:t>).</w:t>
      </w:r>
    </w:p>
    <w:p w14:paraId="7974ADDD" w14:textId="2FC4217F" w:rsidR="00C73926" w:rsidRPr="00C73926" w:rsidRDefault="00C73926" w:rsidP="001406BC">
      <w:pPr>
        <w:autoSpaceDE w:val="0"/>
        <w:autoSpaceDN w:val="0"/>
        <w:adjustRightInd w:val="0"/>
        <w:spacing w:before="120"/>
        <w:rPr>
          <w:rFonts w:cs="Arial"/>
          <w:color w:val="000000"/>
          <w:sz w:val="24"/>
          <w:szCs w:val="16"/>
        </w:rPr>
      </w:pPr>
      <w:r w:rsidRPr="00C73926">
        <w:rPr>
          <w:rFonts w:cs="Arial"/>
          <w:color w:val="000000"/>
          <w:sz w:val="24"/>
          <w:szCs w:val="16"/>
        </w:rPr>
        <w:t>Por lo tanto:</w:t>
      </w:r>
    </w:p>
    <w:p w14:paraId="0C3EE595" w14:textId="77777777" w:rsidR="00C73926" w:rsidRPr="00C73926" w:rsidRDefault="00C73926" w:rsidP="001406BC">
      <w:pPr>
        <w:autoSpaceDE w:val="0"/>
        <w:autoSpaceDN w:val="0"/>
        <w:adjustRightInd w:val="0"/>
        <w:spacing w:before="120"/>
        <w:rPr>
          <w:rFonts w:cs="Arial"/>
          <w:color w:val="000000"/>
          <w:sz w:val="24"/>
          <w:szCs w:val="16"/>
        </w:rPr>
      </w:pPr>
      <w:r w:rsidRPr="00C73926">
        <w:rPr>
          <w:rFonts w:cs="Arial"/>
          <w:color w:val="000000"/>
          <w:sz w:val="24"/>
          <w:szCs w:val="16"/>
        </w:rPr>
        <w:t>Regístrese, comuníquese, publíquese y cúmplase.</w:t>
      </w:r>
    </w:p>
    <w:p w14:paraId="63FA46FD" w14:textId="0289523B" w:rsidR="00C73926" w:rsidRPr="00C73926" w:rsidRDefault="00C73926" w:rsidP="001406BC">
      <w:pPr>
        <w:autoSpaceDE w:val="0"/>
        <w:autoSpaceDN w:val="0"/>
        <w:adjustRightInd w:val="0"/>
        <w:spacing w:before="120"/>
        <w:jc w:val="center"/>
        <w:rPr>
          <w:rFonts w:cs="Arial"/>
          <w:b/>
          <w:bCs/>
          <w:color w:val="000000"/>
          <w:sz w:val="24"/>
          <w:szCs w:val="16"/>
        </w:rPr>
      </w:pPr>
      <w:r w:rsidRPr="00C73926">
        <w:rPr>
          <w:rFonts w:cs="Arial"/>
          <w:b/>
          <w:bCs/>
          <w:color w:val="000000"/>
          <w:sz w:val="24"/>
          <w:szCs w:val="16"/>
        </w:rPr>
        <w:t>Hernan Tomás Sifuentes Barca</w:t>
      </w:r>
    </w:p>
    <w:p w14:paraId="0C3F0FFB" w14:textId="69244420" w:rsidR="00C73926" w:rsidRDefault="00C73926" w:rsidP="001406BC">
      <w:pPr>
        <w:spacing w:before="120"/>
        <w:jc w:val="center"/>
        <w:rPr>
          <w:rFonts w:cs="Arial"/>
          <w:b/>
          <w:bCs/>
          <w:color w:val="000000"/>
          <w:szCs w:val="16"/>
        </w:rPr>
      </w:pPr>
      <w:r w:rsidRPr="00C73926">
        <w:rPr>
          <w:rFonts w:cs="Arial"/>
          <w:b/>
          <w:bCs/>
          <w:color w:val="000000"/>
          <w:sz w:val="24"/>
          <w:szCs w:val="16"/>
        </w:rPr>
        <w:t>Alcalde</w:t>
      </w:r>
    </w:p>
    <w:p w14:paraId="4EF03707" w14:textId="3A9AF733" w:rsidR="00C73926" w:rsidRPr="00C73926" w:rsidRDefault="00C73926" w:rsidP="001406BC">
      <w:pPr>
        <w:spacing w:before="120"/>
        <w:jc w:val="center"/>
        <w:rPr>
          <w:rFonts w:cs="Arial"/>
        </w:rPr>
      </w:pPr>
      <w:r w:rsidRPr="00C73926">
        <w:rPr>
          <w:rFonts w:cs="Arial"/>
        </w:rPr>
        <w:t xml:space="preserve">Documento publicado en la separata especial del Diario Oficial </w:t>
      </w:r>
      <w:r w:rsidR="001406BC">
        <w:rPr>
          <w:rFonts w:cs="Arial"/>
        </w:rPr>
        <w:t>"</w:t>
      </w:r>
      <w:r w:rsidRPr="00C73926">
        <w:rPr>
          <w:rFonts w:cs="Arial"/>
        </w:rPr>
        <w:t>El Peruano</w:t>
      </w:r>
      <w:r w:rsidR="001406BC">
        <w:rPr>
          <w:rFonts w:cs="Arial"/>
        </w:rPr>
        <w:t>"</w:t>
      </w:r>
      <w:r w:rsidRPr="00C73926">
        <w:rPr>
          <w:rFonts w:cs="Arial"/>
        </w:rPr>
        <w:t xml:space="preserve"> el 26 de abril del 2024.</w:t>
      </w:r>
    </w:p>
    <w:sectPr w:rsidR="00C73926" w:rsidRPr="00C7392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4818E" w14:textId="77777777" w:rsidR="004A3C83" w:rsidRDefault="004A3C83" w:rsidP="00C73926">
      <w:r>
        <w:separator/>
      </w:r>
    </w:p>
  </w:endnote>
  <w:endnote w:type="continuationSeparator" w:id="0">
    <w:p w14:paraId="273398AB" w14:textId="77777777" w:rsidR="004A3C83" w:rsidRDefault="004A3C83" w:rsidP="00C7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A5D67" w14:textId="6CD15F27" w:rsidR="00C73926" w:rsidRPr="001406BC" w:rsidRDefault="00C73926" w:rsidP="001406BC">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D1C3849" wp14:editId="189E683C">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872CE" w14:textId="77777777" w:rsidR="004A3C83" w:rsidRDefault="004A3C83" w:rsidP="00C73926">
      <w:r>
        <w:separator/>
      </w:r>
    </w:p>
  </w:footnote>
  <w:footnote w:type="continuationSeparator" w:id="0">
    <w:p w14:paraId="37068C91" w14:textId="77777777" w:rsidR="004A3C83" w:rsidRDefault="004A3C83" w:rsidP="00C73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6393F" w14:textId="2B763BFE" w:rsidR="00C73926" w:rsidRDefault="00C73926" w:rsidP="001406BC">
    <w:pPr>
      <w:pStyle w:val="Encabezado"/>
      <w:spacing w:after="240"/>
    </w:pPr>
    <w:r>
      <w:rPr>
        <w:noProof/>
        <w:lang w:eastAsia="es-PE"/>
      </w:rPr>
      <w:drawing>
        <wp:inline distT="0" distB="0" distL="0" distR="0" wp14:anchorId="230B3FC6" wp14:editId="7FE91276">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26"/>
    <w:rsid w:val="0002405D"/>
    <w:rsid w:val="000526BE"/>
    <w:rsid w:val="00096CEC"/>
    <w:rsid w:val="00133291"/>
    <w:rsid w:val="001406BC"/>
    <w:rsid w:val="002017D0"/>
    <w:rsid w:val="004A3C83"/>
    <w:rsid w:val="00553800"/>
    <w:rsid w:val="00580259"/>
    <w:rsid w:val="00615327"/>
    <w:rsid w:val="007F0EA7"/>
    <w:rsid w:val="008066EB"/>
    <w:rsid w:val="008F2267"/>
    <w:rsid w:val="00AA3083"/>
    <w:rsid w:val="00BB3261"/>
    <w:rsid w:val="00C32D53"/>
    <w:rsid w:val="00C73926"/>
    <w:rsid w:val="00D361DE"/>
    <w:rsid w:val="00F22DD5"/>
    <w:rsid w:val="00F52922"/>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C73926"/>
    <w:pPr>
      <w:tabs>
        <w:tab w:val="center" w:pos="4252"/>
        <w:tab w:val="right" w:pos="8504"/>
      </w:tabs>
    </w:pPr>
  </w:style>
  <w:style w:type="character" w:customStyle="1" w:styleId="EncabezadoCar">
    <w:name w:val="Encabezado Car"/>
    <w:basedOn w:val="Fuentedeprrafopredeter"/>
    <w:link w:val="Encabezado"/>
    <w:uiPriority w:val="99"/>
    <w:rsid w:val="00C73926"/>
    <w:rPr>
      <w:rFonts w:ascii="Arial" w:hAnsi="Arial"/>
      <w:sz w:val="20"/>
    </w:rPr>
  </w:style>
  <w:style w:type="paragraph" w:styleId="Piedepgina">
    <w:name w:val="footer"/>
    <w:basedOn w:val="Normal"/>
    <w:link w:val="PiedepginaCar"/>
    <w:uiPriority w:val="99"/>
    <w:unhideWhenUsed/>
    <w:rsid w:val="00C73926"/>
    <w:pPr>
      <w:tabs>
        <w:tab w:val="center" w:pos="4252"/>
        <w:tab w:val="right" w:pos="8504"/>
      </w:tabs>
    </w:pPr>
  </w:style>
  <w:style w:type="character" w:customStyle="1" w:styleId="PiedepginaCar">
    <w:name w:val="Pie de página Car"/>
    <w:basedOn w:val="Fuentedeprrafopredeter"/>
    <w:link w:val="Piedepgina"/>
    <w:uiPriority w:val="99"/>
    <w:rsid w:val="00C73926"/>
    <w:rPr>
      <w:rFonts w:ascii="Arial" w:hAnsi="Arial"/>
      <w:sz w:val="20"/>
    </w:rPr>
  </w:style>
  <w:style w:type="paragraph" w:styleId="Textodeglobo">
    <w:name w:val="Balloon Text"/>
    <w:basedOn w:val="Normal"/>
    <w:link w:val="TextodegloboCar"/>
    <w:uiPriority w:val="99"/>
    <w:semiHidden/>
    <w:unhideWhenUsed/>
    <w:rsid w:val="001406B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C73926"/>
    <w:pPr>
      <w:tabs>
        <w:tab w:val="center" w:pos="4252"/>
        <w:tab w:val="right" w:pos="8504"/>
      </w:tabs>
    </w:pPr>
  </w:style>
  <w:style w:type="character" w:customStyle="1" w:styleId="EncabezadoCar">
    <w:name w:val="Encabezado Car"/>
    <w:basedOn w:val="Fuentedeprrafopredeter"/>
    <w:link w:val="Encabezado"/>
    <w:uiPriority w:val="99"/>
    <w:rsid w:val="00C73926"/>
    <w:rPr>
      <w:rFonts w:ascii="Arial" w:hAnsi="Arial"/>
      <w:sz w:val="20"/>
    </w:rPr>
  </w:style>
  <w:style w:type="paragraph" w:styleId="Piedepgina">
    <w:name w:val="footer"/>
    <w:basedOn w:val="Normal"/>
    <w:link w:val="PiedepginaCar"/>
    <w:uiPriority w:val="99"/>
    <w:unhideWhenUsed/>
    <w:rsid w:val="00C73926"/>
    <w:pPr>
      <w:tabs>
        <w:tab w:val="center" w:pos="4252"/>
        <w:tab w:val="right" w:pos="8504"/>
      </w:tabs>
    </w:pPr>
  </w:style>
  <w:style w:type="character" w:customStyle="1" w:styleId="PiedepginaCar">
    <w:name w:val="Pie de página Car"/>
    <w:basedOn w:val="Fuentedeprrafopredeter"/>
    <w:link w:val="Piedepgina"/>
    <w:uiPriority w:val="99"/>
    <w:rsid w:val="00C73926"/>
    <w:rPr>
      <w:rFonts w:ascii="Arial" w:hAnsi="Arial"/>
      <w:sz w:val="20"/>
    </w:rPr>
  </w:style>
  <w:style w:type="paragraph" w:styleId="Textodeglobo">
    <w:name w:val="Balloon Text"/>
    <w:basedOn w:val="Normal"/>
    <w:link w:val="TextodegloboCar"/>
    <w:uiPriority w:val="99"/>
    <w:semiHidden/>
    <w:unhideWhenUsed/>
    <w:rsid w:val="001406B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1553</Words>
  <Characters>8542</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2024-04-26T14:48:00Z</dcterms:created>
  <dcterms:modified xsi:type="dcterms:W3CDTF">2024-04-26T18:44:00Z</dcterms:modified>
</cp:coreProperties>
</file>