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B2A0C" w14:textId="1DF7766E" w:rsidR="00E16506" w:rsidRPr="00E16506" w:rsidRDefault="00E16506" w:rsidP="00E16506">
      <w:pPr>
        <w:spacing w:before="120"/>
        <w:jc w:val="center"/>
        <w:rPr>
          <w:b/>
          <w:sz w:val="24"/>
          <w:szCs w:val="24"/>
        </w:rPr>
      </w:pPr>
      <w:bookmarkStart w:id="0" w:name="_GoBack"/>
      <w:bookmarkEnd w:id="0"/>
      <w:r w:rsidRPr="00E16506">
        <w:rPr>
          <w:b/>
          <w:sz w:val="24"/>
          <w:szCs w:val="24"/>
        </w:rPr>
        <w:t>Aprueban el Reglamento de Subasta</w:t>
      </w:r>
      <w:r w:rsidRPr="00E16506">
        <w:rPr>
          <w:b/>
          <w:sz w:val="24"/>
          <w:szCs w:val="24"/>
        </w:rPr>
        <w:t xml:space="preserve"> </w:t>
      </w:r>
      <w:r w:rsidRPr="00E16506">
        <w:rPr>
          <w:b/>
          <w:sz w:val="24"/>
          <w:szCs w:val="24"/>
        </w:rPr>
        <w:t>Pública para la venta de bienes inmuebles</w:t>
      </w:r>
      <w:r w:rsidRPr="00E16506">
        <w:rPr>
          <w:b/>
          <w:sz w:val="24"/>
          <w:szCs w:val="24"/>
        </w:rPr>
        <w:t xml:space="preserve"> </w:t>
      </w:r>
      <w:r w:rsidRPr="00E16506">
        <w:rPr>
          <w:b/>
          <w:sz w:val="24"/>
          <w:szCs w:val="24"/>
        </w:rPr>
        <w:t>de dominio privado de propiedad de la</w:t>
      </w:r>
      <w:r w:rsidRPr="00E16506">
        <w:rPr>
          <w:b/>
          <w:sz w:val="24"/>
          <w:szCs w:val="24"/>
        </w:rPr>
        <w:t xml:space="preserve"> </w:t>
      </w:r>
      <w:r w:rsidRPr="00E16506">
        <w:rPr>
          <w:b/>
          <w:sz w:val="24"/>
          <w:szCs w:val="24"/>
        </w:rPr>
        <w:t>Municipalidad Distrital de Punta Hermosa</w:t>
      </w:r>
    </w:p>
    <w:p w14:paraId="6C98EF51" w14:textId="7CF91A99" w:rsidR="00E16506" w:rsidRPr="00E16506" w:rsidRDefault="00E16506" w:rsidP="00E16506">
      <w:pPr>
        <w:spacing w:before="120"/>
        <w:jc w:val="center"/>
        <w:rPr>
          <w:b/>
          <w:sz w:val="24"/>
          <w:szCs w:val="24"/>
        </w:rPr>
      </w:pPr>
      <w:r w:rsidRPr="00E16506">
        <w:rPr>
          <w:b/>
          <w:sz w:val="24"/>
          <w:szCs w:val="24"/>
        </w:rPr>
        <w:t xml:space="preserve">Ordenanza </w:t>
      </w:r>
      <w:r w:rsidRPr="00E16506">
        <w:rPr>
          <w:b/>
          <w:sz w:val="24"/>
          <w:szCs w:val="24"/>
        </w:rPr>
        <w:t>N</w:t>
      </w:r>
      <w:r w:rsidRPr="00E16506">
        <w:rPr>
          <w:b/>
          <w:sz w:val="24"/>
          <w:szCs w:val="24"/>
        </w:rPr>
        <w:t>.°</w:t>
      </w:r>
      <w:r w:rsidRPr="00E16506">
        <w:rPr>
          <w:b/>
          <w:sz w:val="24"/>
          <w:szCs w:val="24"/>
        </w:rPr>
        <w:t xml:space="preserve"> 294-2015-MDPH</w:t>
      </w:r>
    </w:p>
    <w:p w14:paraId="4221DD61" w14:textId="77777777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Punta Hermosa, 06 de Julio de 2015</w:t>
      </w:r>
    </w:p>
    <w:p w14:paraId="28369BBF" w14:textId="11C0996E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E</w:t>
      </w:r>
      <w:r w:rsidRPr="00E16506">
        <w:rPr>
          <w:sz w:val="24"/>
          <w:szCs w:val="24"/>
        </w:rPr>
        <w:t>l alcalde distrital de Punta Hermosa</w:t>
      </w:r>
    </w:p>
    <w:p w14:paraId="5201A921" w14:textId="14824FF9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P</w:t>
      </w:r>
      <w:r w:rsidRPr="00E16506">
        <w:rPr>
          <w:sz w:val="24"/>
          <w:szCs w:val="24"/>
        </w:rPr>
        <w:t>or cuanto:</w:t>
      </w:r>
    </w:p>
    <w:p w14:paraId="4B2DEBCA" w14:textId="2B7B6D90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E</w:t>
      </w:r>
      <w:r w:rsidRPr="00E16506">
        <w:rPr>
          <w:sz w:val="24"/>
          <w:szCs w:val="24"/>
        </w:rPr>
        <w:t>l Concejo de la Municipalidad Distrital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de Punta Hermosa</w:t>
      </w:r>
    </w:p>
    <w:p w14:paraId="3BBB7096" w14:textId="26BF4F41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Visto</w:t>
      </w:r>
      <w:r w:rsidRPr="00E16506">
        <w:rPr>
          <w:sz w:val="24"/>
          <w:szCs w:val="24"/>
        </w:rPr>
        <w:t>;</w:t>
      </w:r>
    </w:p>
    <w:p w14:paraId="0BB27488" w14:textId="71E9BCA3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El Acuerdo de Concejo N</w:t>
      </w:r>
      <w:r>
        <w:rPr>
          <w:sz w:val="24"/>
          <w:szCs w:val="24"/>
        </w:rPr>
        <w:t>.°</w:t>
      </w:r>
      <w:r w:rsidRPr="00E16506">
        <w:rPr>
          <w:sz w:val="24"/>
          <w:szCs w:val="24"/>
        </w:rPr>
        <w:t xml:space="preserve"> 049-2015-MDPH de </w:t>
      </w:r>
      <w:r w:rsidRPr="00E16506">
        <w:rPr>
          <w:sz w:val="24"/>
          <w:szCs w:val="24"/>
        </w:rPr>
        <w:t>fecha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06 de julio de 2015.</w:t>
      </w:r>
    </w:p>
    <w:p w14:paraId="582D35CF" w14:textId="2A99B3FE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Considerando</w:t>
      </w:r>
      <w:r w:rsidRPr="00E16506">
        <w:rPr>
          <w:sz w:val="24"/>
          <w:szCs w:val="24"/>
        </w:rPr>
        <w:t>:</w:t>
      </w:r>
    </w:p>
    <w:p w14:paraId="568D0FB3" w14:textId="37892966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Que, el numeral 1 del artículo 196 de la Constitución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 xml:space="preserve">Política del Perú, señala que: </w:t>
      </w:r>
      <w:r w:rsidRPr="00E16506">
        <w:rPr>
          <w:sz w:val="24"/>
          <w:szCs w:val="24"/>
        </w:rPr>
        <w:t xml:space="preserve">son </w:t>
      </w:r>
      <w:r w:rsidRPr="00E16506">
        <w:rPr>
          <w:sz w:val="24"/>
          <w:szCs w:val="24"/>
        </w:rPr>
        <w:t>bienes y rentas de las municipalidades, entre otros, los bienes muebles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inmuebles de su propiedad;</w:t>
      </w:r>
    </w:p>
    <w:p w14:paraId="3671D6BD" w14:textId="5EF3F5F8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Que, el artículo 194 de la Constitución Política del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 xml:space="preserve">Perú, señala que: </w:t>
      </w:r>
      <w:r>
        <w:rPr>
          <w:sz w:val="24"/>
          <w:szCs w:val="24"/>
        </w:rPr>
        <w:t>"</w:t>
      </w:r>
      <w:r w:rsidRPr="00E16506">
        <w:rPr>
          <w:sz w:val="24"/>
          <w:szCs w:val="24"/>
        </w:rPr>
        <w:t>Las municipalidades provinciales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y distritales son los órganos de gobierno local, tienen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autonomía política, económica y administrativa en los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asuntos de su competencia.</w:t>
      </w:r>
      <w:r>
        <w:rPr>
          <w:sz w:val="24"/>
          <w:szCs w:val="24"/>
        </w:rPr>
        <w:t>"</w:t>
      </w:r>
      <w:r w:rsidRPr="00E16506">
        <w:rPr>
          <w:sz w:val="24"/>
          <w:szCs w:val="24"/>
        </w:rPr>
        <w:t>;</w:t>
      </w:r>
    </w:p>
    <w:p w14:paraId="46E91051" w14:textId="75089AA2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Que, numeral 25 del artículo 9</w:t>
      </w:r>
      <w:r>
        <w:rPr>
          <w:sz w:val="24"/>
          <w:szCs w:val="24"/>
        </w:rPr>
        <w:t>°</w:t>
      </w:r>
      <w:r w:rsidRPr="00E16506">
        <w:rPr>
          <w:sz w:val="24"/>
          <w:szCs w:val="24"/>
        </w:rPr>
        <w:t xml:space="preserve"> de la Ley Orgánica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de Municipalidades, Ley N</w:t>
      </w:r>
      <w:r>
        <w:rPr>
          <w:sz w:val="24"/>
          <w:szCs w:val="24"/>
        </w:rPr>
        <w:t>.°</w:t>
      </w:r>
      <w:r w:rsidRPr="00E16506">
        <w:rPr>
          <w:sz w:val="24"/>
          <w:szCs w:val="24"/>
        </w:rPr>
        <w:t xml:space="preserve"> 27972, señala que: </w:t>
      </w:r>
      <w:r>
        <w:rPr>
          <w:sz w:val="24"/>
          <w:szCs w:val="24"/>
        </w:rPr>
        <w:t>"</w:t>
      </w:r>
      <w:r w:rsidRPr="00E16506">
        <w:rPr>
          <w:sz w:val="24"/>
          <w:szCs w:val="24"/>
        </w:rPr>
        <w:t>Son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atribuciones del Concejo Municipal aprobar la donación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o la cesión en uso de bienes muebles e inmuebles de la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municipalidad a favor de entidades públicas o privadas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sin f</w:t>
      </w:r>
      <w:r>
        <w:rPr>
          <w:sz w:val="24"/>
          <w:szCs w:val="24"/>
        </w:rPr>
        <w:t>i</w:t>
      </w:r>
      <w:r w:rsidRPr="00E16506">
        <w:rPr>
          <w:sz w:val="24"/>
          <w:szCs w:val="24"/>
        </w:rPr>
        <w:t>nes de lucro y la venta de sus bienes en subasta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pública.</w:t>
      </w:r>
      <w:r>
        <w:rPr>
          <w:sz w:val="24"/>
          <w:szCs w:val="24"/>
        </w:rPr>
        <w:t>"</w:t>
      </w:r>
      <w:r w:rsidRPr="00E16506">
        <w:rPr>
          <w:sz w:val="24"/>
          <w:szCs w:val="24"/>
        </w:rPr>
        <w:t>;</w:t>
      </w:r>
    </w:p>
    <w:p w14:paraId="5C196A20" w14:textId="72E8A2ED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Que, el artículo 55 de la Ley Orgánica de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Municipalidades, Ley N</w:t>
      </w:r>
      <w:r>
        <w:rPr>
          <w:sz w:val="24"/>
          <w:szCs w:val="24"/>
        </w:rPr>
        <w:t>.°</w:t>
      </w:r>
      <w:r w:rsidRPr="00E16506">
        <w:rPr>
          <w:sz w:val="24"/>
          <w:szCs w:val="24"/>
        </w:rPr>
        <w:t xml:space="preserve"> 27972, señala que: </w:t>
      </w:r>
      <w:r>
        <w:rPr>
          <w:sz w:val="24"/>
          <w:szCs w:val="24"/>
        </w:rPr>
        <w:t>"</w:t>
      </w:r>
      <w:r w:rsidRPr="00E16506">
        <w:rPr>
          <w:sz w:val="24"/>
          <w:szCs w:val="24"/>
        </w:rPr>
        <w:t>Los bienes,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rentas y derechos de cada municipalidad constituyen su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patrimonio. El patrimonio municipal se administra por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cada municipalidad en forma autónoma, con las garantías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y responsabilidades de ley. Los bienes de dominio público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de las municipalidades son inalienables e imprescriptibles.</w:t>
      </w:r>
    </w:p>
    <w:p w14:paraId="3CA57F14" w14:textId="62434BD1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Todo acto de disposición o de garantía sobre el patrimonio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municipal debe ser de conocimiento público.</w:t>
      </w:r>
      <w:r>
        <w:rPr>
          <w:sz w:val="24"/>
          <w:szCs w:val="24"/>
        </w:rPr>
        <w:t>"</w:t>
      </w:r>
      <w:r w:rsidRPr="00E16506">
        <w:rPr>
          <w:sz w:val="24"/>
          <w:szCs w:val="24"/>
        </w:rPr>
        <w:t>;</w:t>
      </w:r>
    </w:p>
    <w:p w14:paraId="4B14C4CF" w14:textId="68D01E4A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Que, los numerales 2 y 6 del artículo 56 de la Ley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Orgánica de Municipalidades, Ley N</w:t>
      </w:r>
      <w:r>
        <w:rPr>
          <w:sz w:val="24"/>
          <w:szCs w:val="24"/>
        </w:rPr>
        <w:t>.°</w:t>
      </w:r>
      <w:r w:rsidRPr="00E16506">
        <w:rPr>
          <w:sz w:val="24"/>
          <w:szCs w:val="24"/>
        </w:rPr>
        <w:t xml:space="preserve"> 27972, señala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 xml:space="preserve">que: </w:t>
      </w:r>
      <w:r>
        <w:rPr>
          <w:sz w:val="24"/>
          <w:szCs w:val="24"/>
        </w:rPr>
        <w:t>"</w:t>
      </w:r>
      <w:r w:rsidRPr="00E16506">
        <w:rPr>
          <w:sz w:val="24"/>
          <w:szCs w:val="24"/>
        </w:rPr>
        <w:t>Son bienes de las municipalidades: (</w:t>
      </w:r>
      <w:r>
        <w:rPr>
          <w:sz w:val="24"/>
          <w:szCs w:val="24"/>
        </w:rPr>
        <w:t>...</w:t>
      </w:r>
      <w:r w:rsidRPr="00E16506">
        <w:rPr>
          <w:sz w:val="24"/>
          <w:szCs w:val="24"/>
        </w:rPr>
        <w:t>) 2. Los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edi</w:t>
      </w:r>
      <w:r>
        <w:rPr>
          <w:sz w:val="24"/>
          <w:szCs w:val="24"/>
        </w:rPr>
        <w:t>fi</w:t>
      </w:r>
      <w:r w:rsidRPr="00E16506">
        <w:rPr>
          <w:sz w:val="24"/>
          <w:szCs w:val="24"/>
        </w:rPr>
        <w:t>cios municipales y sus instalaciones y, en general,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todos los bienes adquiridos, construidos y/o sostenidos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por la municipalidad. (</w:t>
      </w:r>
      <w:r>
        <w:rPr>
          <w:sz w:val="24"/>
          <w:szCs w:val="24"/>
        </w:rPr>
        <w:t>...</w:t>
      </w:r>
      <w:r w:rsidRPr="00E16506">
        <w:rPr>
          <w:sz w:val="24"/>
          <w:szCs w:val="24"/>
        </w:rPr>
        <w:t>) 6. Los aportes provenientes de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habilitaciones urbanas.</w:t>
      </w:r>
      <w:r>
        <w:rPr>
          <w:sz w:val="24"/>
          <w:szCs w:val="24"/>
        </w:rPr>
        <w:t>"</w:t>
      </w:r>
      <w:r w:rsidRPr="00E16506">
        <w:rPr>
          <w:sz w:val="24"/>
          <w:szCs w:val="24"/>
        </w:rPr>
        <w:t>;</w:t>
      </w:r>
    </w:p>
    <w:p w14:paraId="3458B9B5" w14:textId="04A20C33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Que, el artículo 59 de la Ley Orgánica de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Municipalidades, Ley N</w:t>
      </w:r>
      <w:r>
        <w:rPr>
          <w:sz w:val="24"/>
          <w:szCs w:val="24"/>
        </w:rPr>
        <w:t>.°</w:t>
      </w:r>
      <w:r w:rsidRPr="00E16506">
        <w:rPr>
          <w:sz w:val="24"/>
          <w:szCs w:val="24"/>
        </w:rPr>
        <w:t xml:space="preserve"> 27972, señala que: </w:t>
      </w:r>
      <w:r>
        <w:rPr>
          <w:sz w:val="24"/>
          <w:szCs w:val="24"/>
        </w:rPr>
        <w:t>"</w:t>
      </w:r>
      <w:r w:rsidRPr="00E16506">
        <w:rPr>
          <w:sz w:val="24"/>
          <w:szCs w:val="24"/>
        </w:rPr>
        <w:t>Los bienes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municipales pueden ser transferidos, concesionados en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uso o explotación, arrendados o modif</w:t>
      </w:r>
      <w:r>
        <w:rPr>
          <w:sz w:val="24"/>
          <w:szCs w:val="24"/>
        </w:rPr>
        <w:t>i</w:t>
      </w:r>
      <w:r w:rsidRPr="00E16506">
        <w:rPr>
          <w:sz w:val="24"/>
          <w:szCs w:val="24"/>
        </w:rPr>
        <w:t>cado su estado de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posesión o propiedad mediante cualquier otra modalidad,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por acuerdo del concejo municipal. Cualquier transferencia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de propiedad o concesión sobre bienes municipales se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hace a través de subasta pública, conforme a ley. Estos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lastRenderedPageBreak/>
        <w:t>acuerdos deben ser puestos en conocimiento de la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Contraloría General de la República en un plazo no mayor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de 7 (siete) días, bajo responsabilidad.</w:t>
      </w:r>
      <w:r>
        <w:rPr>
          <w:sz w:val="24"/>
          <w:szCs w:val="24"/>
        </w:rPr>
        <w:t>"</w:t>
      </w:r>
      <w:r w:rsidRPr="00E16506">
        <w:rPr>
          <w:sz w:val="24"/>
          <w:szCs w:val="24"/>
        </w:rPr>
        <w:t>;</w:t>
      </w:r>
    </w:p>
    <w:p w14:paraId="1844628B" w14:textId="254F68B2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Que, el artículo 3</w:t>
      </w:r>
      <w:r>
        <w:rPr>
          <w:sz w:val="24"/>
          <w:szCs w:val="24"/>
        </w:rPr>
        <w:t>°</w:t>
      </w:r>
      <w:r w:rsidRPr="00E16506">
        <w:rPr>
          <w:sz w:val="24"/>
          <w:szCs w:val="24"/>
        </w:rPr>
        <w:t xml:space="preserve"> de la Ley General del Sistema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Nacional de Bienes Estatales, Ley N</w:t>
      </w:r>
      <w:r>
        <w:rPr>
          <w:sz w:val="24"/>
          <w:szCs w:val="24"/>
        </w:rPr>
        <w:t>.°</w:t>
      </w:r>
      <w:r w:rsidRPr="00E16506">
        <w:rPr>
          <w:sz w:val="24"/>
          <w:szCs w:val="24"/>
        </w:rPr>
        <w:t xml:space="preserve"> 29151, señala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 xml:space="preserve">que: </w:t>
      </w:r>
      <w:r>
        <w:rPr>
          <w:sz w:val="24"/>
          <w:szCs w:val="24"/>
        </w:rPr>
        <w:t>"</w:t>
      </w:r>
      <w:r w:rsidRPr="00E16506">
        <w:rPr>
          <w:sz w:val="24"/>
          <w:szCs w:val="24"/>
        </w:rPr>
        <w:t>Para los efectos de esta ley, los bi</w:t>
      </w:r>
      <w:r>
        <w:rPr>
          <w:sz w:val="24"/>
          <w:szCs w:val="24"/>
        </w:rPr>
        <w:t>e</w:t>
      </w:r>
      <w:r w:rsidRPr="00E16506">
        <w:rPr>
          <w:sz w:val="24"/>
          <w:szCs w:val="24"/>
        </w:rPr>
        <w:t>nes estatales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comprenden los bienes muebles e inmuebles, de dominio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privado y de dominio público, que tienen como titular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al Estado o a cualquier entidad pública que conforma el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Sistema Nacional de Bienes Estatales, independientemente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del nivel de gobierno al que pertenezcan.</w:t>
      </w:r>
      <w:r>
        <w:rPr>
          <w:sz w:val="24"/>
          <w:szCs w:val="24"/>
        </w:rPr>
        <w:t>"</w:t>
      </w:r>
      <w:r w:rsidRPr="00E16506">
        <w:rPr>
          <w:sz w:val="24"/>
          <w:szCs w:val="24"/>
        </w:rPr>
        <w:t>;</w:t>
      </w:r>
    </w:p>
    <w:p w14:paraId="0EC482C7" w14:textId="34F5F715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Que, el inciso f) del artículo 8</w:t>
      </w:r>
      <w:r>
        <w:rPr>
          <w:sz w:val="24"/>
          <w:szCs w:val="24"/>
        </w:rPr>
        <w:t>°</w:t>
      </w:r>
      <w:r w:rsidRPr="00E16506">
        <w:rPr>
          <w:sz w:val="24"/>
          <w:szCs w:val="24"/>
        </w:rPr>
        <w:t xml:space="preserve"> de la Ley General del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Sistema Nacional de Bienes Estatales, Ley N</w:t>
      </w:r>
      <w:r>
        <w:rPr>
          <w:sz w:val="24"/>
          <w:szCs w:val="24"/>
        </w:rPr>
        <w:t>.°</w:t>
      </w:r>
      <w:r w:rsidRPr="00E16506">
        <w:rPr>
          <w:sz w:val="24"/>
          <w:szCs w:val="24"/>
        </w:rPr>
        <w:t xml:space="preserve"> 29151,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 xml:space="preserve">señala que: </w:t>
      </w:r>
      <w:r>
        <w:rPr>
          <w:sz w:val="24"/>
          <w:szCs w:val="24"/>
        </w:rPr>
        <w:t>"</w:t>
      </w:r>
      <w:r w:rsidRPr="00E16506">
        <w:rPr>
          <w:sz w:val="24"/>
          <w:szCs w:val="24"/>
        </w:rPr>
        <w:t>La entidades que conforman el Sistema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Nacional de Bienes Estatales (</w:t>
      </w:r>
      <w:r>
        <w:rPr>
          <w:sz w:val="24"/>
          <w:szCs w:val="24"/>
        </w:rPr>
        <w:t>...</w:t>
      </w:r>
      <w:r w:rsidRPr="00E16506">
        <w:rPr>
          <w:sz w:val="24"/>
          <w:szCs w:val="24"/>
        </w:rPr>
        <w:t>), son las siguientes: (</w:t>
      </w:r>
      <w:r>
        <w:rPr>
          <w:sz w:val="24"/>
          <w:szCs w:val="24"/>
        </w:rPr>
        <w:t>...</w:t>
      </w:r>
      <w:r w:rsidRPr="00E1650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f) Los gobiernos locales y sus empresas.</w:t>
      </w:r>
      <w:r>
        <w:rPr>
          <w:sz w:val="24"/>
          <w:szCs w:val="24"/>
        </w:rPr>
        <w:t>"</w:t>
      </w:r>
      <w:r w:rsidRPr="00E16506">
        <w:rPr>
          <w:sz w:val="24"/>
          <w:szCs w:val="24"/>
        </w:rPr>
        <w:t>;</w:t>
      </w:r>
    </w:p>
    <w:p w14:paraId="5DB74841" w14:textId="0022C970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Que, el tercer párrafo del artículo 9</w:t>
      </w:r>
      <w:r>
        <w:rPr>
          <w:sz w:val="24"/>
          <w:szCs w:val="24"/>
        </w:rPr>
        <w:t>°</w:t>
      </w:r>
      <w:r w:rsidRPr="00E16506">
        <w:rPr>
          <w:sz w:val="24"/>
          <w:szCs w:val="24"/>
        </w:rPr>
        <w:t xml:space="preserve"> de la Ley General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del Sistema Nacional de Bienes Estatales, Ley N</w:t>
      </w:r>
      <w:r>
        <w:rPr>
          <w:sz w:val="24"/>
          <w:szCs w:val="24"/>
        </w:rPr>
        <w:t>.°</w:t>
      </w:r>
      <w:r w:rsidRPr="00E16506">
        <w:rPr>
          <w:sz w:val="24"/>
          <w:szCs w:val="24"/>
        </w:rPr>
        <w:t xml:space="preserve"> 29151,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 xml:space="preserve">señala que: </w:t>
      </w:r>
      <w:r>
        <w:rPr>
          <w:sz w:val="24"/>
          <w:szCs w:val="24"/>
        </w:rPr>
        <w:t>"</w:t>
      </w:r>
      <w:r w:rsidRPr="00E16506">
        <w:rPr>
          <w:sz w:val="24"/>
          <w:szCs w:val="24"/>
        </w:rPr>
        <w:t>(</w:t>
      </w:r>
      <w:r>
        <w:rPr>
          <w:sz w:val="24"/>
          <w:szCs w:val="24"/>
        </w:rPr>
        <w:t>...</w:t>
      </w:r>
      <w:r w:rsidRPr="00E16506">
        <w:rPr>
          <w:sz w:val="24"/>
          <w:szCs w:val="24"/>
        </w:rPr>
        <w:t>) Los actos que realizan los gobiernos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locales, respecto de los bienes de su propiedad, así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como los de dominio público que se encuentran bajo su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administración, se ejecutan conforme a la Ley N</w:t>
      </w:r>
      <w:r>
        <w:rPr>
          <w:sz w:val="24"/>
          <w:szCs w:val="24"/>
        </w:rPr>
        <w:t>.°</w:t>
      </w:r>
      <w:r w:rsidRPr="00E16506">
        <w:rPr>
          <w:sz w:val="24"/>
          <w:szCs w:val="24"/>
        </w:rPr>
        <w:t xml:space="preserve"> 27972,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 xml:space="preserve">Ley Orgánica de Municipalidades, y a la presente </w:t>
      </w:r>
      <w:r w:rsidRPr="00E16506">
        <w:rPr>
          <w:sz w:val="24"/>
          <w:szCs w:val="24"/>
        </w:rPr>
        <w:t>ley y su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reglamento, en lo que fuera aplicable, estando obligados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a remitir a la Superintendencia Nacional de Bienes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Estatales - SBN información de los referidos bienes para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su registro en el Sistema de Información Nacional de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 xml:space="preserve">Bienes Estatales - </w:t>
      </w:r>
      <w:r w:rsidRPr="00E16506">
        <w:rPr>
          <w:sz w:val="24"/>
          <w:szCs w:val="24"/>
        </w:rPr>
        <w:t>Sinabip</w:t>
      </w:r>
      <w:r w:rsidRPr="00E16506">
        <w:rPr>
          <w:sz w:val="24"/>
          <w:szCs w:val="24"/>
        </w:rPr>
        <w:t>.</w:t>
      </w:r>
      <w:r>
        <w:rPr>
          <w:sz w:val="24"/>
          <w:szCs w:val="24"/>
        </w:rPr>
        <w:t>"</w:t>
      </w:r>
      <w:r w:rsidRPr="00E16506">
        <w:rPr>
          <w:sz w:val="24"/>
          <w:szCs w:val="24"/>
        </w:rPr>
        <w:t>;</w:t>
      </w:r>
    </w:p>
    <w:p w14:paraId="730DE4EF" w14:textId="12FCDAB6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Que, el artículo 3</w:t>
      </w:r>
      <w:r>
        <w:rPr>
          <w:sz w:val="24"/>
          <w:szCs w:val="24"/>
        </w:rPr>
        <w:t>°</w:t>
      </w:r>
      <w:r w:rsidRPr="00E16506">
        <w:rPr>
          <w:sz w:val="24"/>
          <w:szCs w:val="24"/>
        </w:rPr>
        <w:t xml:space="preserve"> del Reglamento de la Ley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General del Sistema Nacional de Bienes Estatales,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Ley N</w:t>
      </w:r>
      <w:r>
        <w:rPr>
          <w:sz w:val="24"/>
          <w:szCs w:val="24"/>
        </w:rPr>
        <w:t>.°</w:t>
      </w:r>
      <w:r w:rsidRPr="00E16506">
        <w:rPr>
          <w:sz w:val="24"/>
          <w:szCs w:val="24"/>
        </w:rPr>
        <w:t xml:space="preserve"> 29151, aprobado mediante Decreto Supremo</w:t>
      </w:r>
      <w:r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N</w:t>
      </w:r>
      <w:r>
        <w:rPr>
          <w:sz w:val="24"/>
          <w:szCs w:val="24"/>
        </w:rPr>
        <w:t>.°</w:t>
      </w:r>
      <w:r w:rsidRPr="00E16506">
        <w:rPr>
          <w:sz w:val="24"/>
          <w:szCs w:val="24"/>
        </w:rPr>
        <w:t xml:space="preserve"> 007-2008-</w:t>
      </w:r>
      <w:r w:rsidRPr="00E16506">
        <w:rPr>
          <w:sz w:val="24"/>
          <w:szCs w:val="24"/>
        </w:rPr>
        <w:t>Vivienda</w:t>
      </w:r>
      <w:r w:rsidRPr="00E16506">
        <w:rPr>
          <w:sz w:val="24"/>
          <w:szCs w:val="24"/>
        </w:rPr>
        <w:t xml:space="preserve">, señala que: </w:t>
      </w:r>
      <w:r w:rsidR="00B73865">
        <w:rPr>
          <w:sz w:val="24"/>
          <w:szCs w:val="24"/>
        </w:rPr>
        <w:t>"</w:t>
      </w:r>
      <w:r w:rsidRPr="00E16506">
        <w:rPr>
          <w:sz w:val="24"/>
          <w:szCs w:val="24"/>
        </w:rPr>
        <w:t>El Sistema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Nacional de Bienes Estatales - SNBE es el conjunto de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organismos, garantías y normas que regulan integral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y coherentemente los bienes estatales en sus niveles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 xml:space="preserve">de </w:t>
      </w:r>
      <w:r w:rsidR="00B73865" w:rsidRPr="00E16506">
        <w:rPr>
          <w:sz w:val="24"/>
          <w:szCs w:val="24"/>
        </w:rPr>
        <w:t>gobierno nacional, regional o local, que apoya al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proceso de descentralización y modernización de la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gestión del Estado desarrollando una gestión basada en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los principios de ef</w:t>
      </w:r>
      <w:r w:rsidR="00B73865">
        <w:rPr>
          <w:sz w:val="24"/>
          <w:szCs w:val="24"/>
        </w:rPr>
        <w:t>i</w:t>
      </w:r>
      <w:r w:rsidRPr="00E16506">
        <w:rPr>
          <w:sz w:val="24"/>
          <w:szCs w:val="24"/>
        </w:rPr>
        <w:t>ciencia, transparencia y racionalidad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del uso del patrimonio mobiliario e inmobiliario estatal.</w:t>
      </w:r>
      <w:r w:rsidR="00B73865">
        <w:rPr>
          <w:sz w:val="24"/>
          <w:szCs w:val="24"/>
        </w:rPr>
        <w:t>"</w:t>
      </w:r>
      <w:r w:rsidRPr="00E16506">
        <w:rPr>
          <w:sz w:val="24"/>
          <w:szCs w:val="24"/>
        </w:rPr>
        <w:t>;</w:t>
      </w:r>
    </w:p>
    <w:p w14:paraId="00C0914E" w14:textId="4BD60E8C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Que, el artículo 12 del Reglamento de la Ley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General del Sistema Nacional de Bienes Estatales, Ley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N</w:t>
      </w:r>
      <w:r>
        <w:rPr>
          <w:sz w:val="24"/>
          <w:szCs w:val="24"/>
        </w:rPr>
        <w:t>.°</w:t>
      </w:r>
      <w:r w:rsidRPr="00E16506">
        <w:rPr>
          <w:sz w:val="24"/>
          <w:szCs w:val="24"/>
        </w:rPr>
        <w:t xml:space="preserve"> 29151, aprobado mediante Decreto Supremo N</w:t>
      </w:r>
      <w:r>
        <w:rPr>
          <w:sz w:val="24"/>
          <w:szCs w:val="24"/>
        </w:rPr>
        <w:t>.°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007-2008-</w:t>
      </w:r>
      <w:r w:rsidR="00B73865" w:rsidRPr="00E16506">
        <w:rPr>
          <w:sz w:val="24"/>
          <w:szCs w:val="24"/>
        </w:rPr>
        <w:t>Vivienda</w:t>
      </w:r>
      <w:r w:rsidRPr="00E16506">
        <w:rPr>
          <w:sz w:val="24"/>
          <w:szCs w:val="24"/>
        </w:rPr>
        <w:t xml:space="preserve">, señala que: </w:t>
      </w:r>
      <w:r w:rsidR="00B73865">
        <w:rPr>
          <w:sz w:val="24"/>
          <w:szCs w:val="24"/>
        </w:rPr>
        <w:t>"</w:t>
      </w:r>
      <w:r w:rsidRPr="00E16506">
        <w:rPr>
          <w:sz w:val="24"/>
          <w:szCs w:val="24"/>
        </w:rPr>
        <w:t>Los actos que realizan las empresas estatales de derecho público y las empresas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municipales respecto de los bienes de su propiedad se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rigen por sus leyes de creación y demás normas legales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sobre la materia, encontrándose obligadas a remitir a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la SBN la información de los referidos bienes para su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 xml:space="preserve">registro en el </w:t>
      </w:r>
      <w:r w:rsidR="00B73865" w:rsidRPr="00E16506">
        <w:rPr>
          <w:sz w:val="24"/>
          <w:szCs w:val="24"/>
        </w:rPr>
        <w:t>Sinabip</w:t>
      </w:r>
      <w:r w:rsidRPr="00E16506">
        <w:rPr>
          <w:sz w:val="24"/>
          <w:szCs w:val="24"/>
        </w:rPr>
        <w:t>.</w:t>
      </w:r>
      <w:r w:rsidR="00B73865">
        <w:rPr>
          <w:sz w:val="24"/>
          <w:szCs w:val="24"/>
        </w:rPr>
        <w:t>"</w:t>
      </w:r>
      <w:r w:rsidRPr="00E16506">
        <w:rPr>
          <w:sz w:val="24"/>
          <w:szCs w:val="24"/>
        </w:rPr>
        <w:t>;</w:t>
      </w:r>
    </w:p>
    <w:p w14:paraId="2EF16B39" w14:textId="0B68CED9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Que, las ordenanzas municipales en la materia de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su competencia, son las normas de carácter general de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mayor jerarquía en la estructura normativa municipal, por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medio de las cuales se aprueba, entre otros, la regulación,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administración y supervisión de los servicios públicos y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las materias en que la municipalidad tiene competencia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normativa;</w:t>
      </w:r>
    </w:p>
    <w:p w14:paraId="747D176F" w14:textId="5E3CC0C5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Estando a lo expuesto y en uso de las atribuciones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 xml:space="preserve">conferidas por los numeral 8 de los </w:t>
      </w:r>
      <w:r w:rsidR="00B73865" w:rsidRPr="00E16506">
        <w:rPr>
          <w:sz w:val="24"/>
          <w:szCs w:val="24"/>
        </w:rPr>
        <w:t xml:space="preserve">artículos </w:t>
      </w:r>
      <w:r w:rsidRPr="00E16506">
        <w:rPr>
          <w:sz w:val="24"/>
          <w:szCs w:val="24"/>
        </w:rPr>
        <w:t>9</w:t>
      </w:r>
      <w:r>
        <w:rPr>
          <w:sz w:val="24"/>
          <w:szCs w:val="24"/>
        </w:rPr>
        <w:t>°</w:t>
      </w:r>
      <w:r w:rsidRPr="00E16506">
        <w:rPr>
          <w:sz w:val="24"/>
          <w:szCs w:val="24"/>
        </w:rPr>
        <w:t xml:space="preserve"> y 40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 xml:space="preserve">de la </w:t>
      </w:r>
      <w:r w:rsidR="00B73865" w:rsidRPr="00E16506">
        <w:rPr>
          <w:sz w:val="24"/>
          <w:szCs w:val="24"/>
        </w:rPr>
        <w:t xml:space="preserve">Ley </w:t>
      </w:r>
      <w:r w:rsidRPr="00E16506">
        <w:rPr>
          <w:sz w:val="24"/>
          <w:szCs w:val="24"/>
        </w:rPr>
        <w:t>N</w:t>
      </w:r>
      <w:r>
        <w:rPr>
          <w:sz w:val="24"/>
          <w:szCs w:val="24"/>
        </w:rPr>
        <w:t>.°</w:t>
      </w:r>
      <w:r w:rsidRPr="00E16506">
        <w:rPr>
          <w:sz w:val="24"/>
          <w:szCs w:val="24"/>
        </w:rPr>
        <w:t xml:space="preserve"> 27972, Ley Orgánica de Municipalidades, el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concejo municipal aprobó lo siguiente:</w:t>
      </w:r>
    </w:p>
    <w:p w14:paraId="32CC2766" w14:textId="680DED36" w:rsidR="00E16506" w:rsidRPr="00B73865" w:rsidRDefault="00E16506" w:rsidP="00B73865">
      <w:pPr>
        <w:spacing w:before="120"/>
        <w:jc w:val="center"/>
        <w:rPr>
          <w:b/>
          <w:sz w:val="24"/>
          <w:szCs w:val="24"/>
        </w:rPr>
      </w:pPr>
      <w:r w:rsidRPr="00B73865">
        <w:rPr>
          <w:b/>
          <w:sz w:val="24"/>
          <w:szCs w:val="24"/>
        </w:rPr>
        <w:lastRenderedPageBreak/>
        <w:t>O</w:t>
      </w:r>
      <w:r w:rsidR="00B73865" w:rsidRPr="00B73865">
        <w:rPr>
          <w:b/>
          <w:sz w:val="24"/>
          <w:szCs w:val="24"/>
        </w:rPr>
        <w:t>rdenanza que aprueba el Reglamento de subasta pública para la venta de bienes inmuebles de dominio privado de propiedad de la Municipalidad Distrital de Punta Hermosa</w:t>
      </w:r>
    </w:p>
    <w:p w14:paraId="1D7A4643" w14:textId="38972FFD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Artículo 1</w:t>
      </w:r>
      <w:r>
        <w:rPr>
          <w:sz w:val="24"/>
          <w:szCs w:val="24"/>
        </w:rPr>
        <w:t>°</w:t>
      </w:r>
      <w:r w:rsidRPr="00E16506">
        <w:rPr>
          <w:sz w:val="24"/>
          <w:szCs w:val="24"/>
        </w:rPr>
        <w:t xml:space="preserve">.- </w:t>
      </w:r>
      <w:r w:rsidR="00B73865" w:rsidRPr="00E16506">
        <w:rPr>
          <w:sz w:val="24"/>
          <w:szCs w:val="24"/>
        </w:rPr>
        <w:t xml:space="preserve">Apruébese </w:t>
      </w:r>
      <w:r w:rsidRPr="00E16506">
        <w:rPr>
          <w:sz w:val="24"/>
          <w:szCs w:val="24"/>
        </w:rPr>
        <w:t xml:space="preserve">el </w:t>
      </w:r>
      <w:r w:rsidR="00B73865">
        <w:rPr>
          <w:sz w:val="24"/>
          <w:szCs w:val="24"/>
        </w:rPr>
        <w:t>"</w:t>
      </w:r>
      <w:r w:rsidRPr="00E16506">
        <w:rPr>
          <w:sz w:val="24"/>
          <w:szCs w:val="24"/>
        </w:rPr>
        <w:t>Reglamento de subasta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pública para la venta de bienes inmuebles de dominio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privado de propiedad de la municipalidad distrital de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Punta Hermosa</w:t>
      </w:r>
      <w:r w:rsidR="00B73865">
        <w:rPr>
          <w:sz w:val="24"/>
          <w:szCs w:val="24"/>
        </w:rPr>
        <w:t>"</w:t>
      </w:r>
      <w:r w:rsidRPr="00E16506">
        <w:rPr>
          <w:sz w:val="24"/>
          <w:szCs w:val="24"/>
        </w:rPr>
        <w:t>, q</w:t>
      </w:r>
      <w:r w:rsidR="00B73865" w:rsidRPr="00E16506">
        <w:rPr>
          <w:sz w:val="24"/>
          <w:szCs w:val="24"/>
        </w:rPr>
        <w:t>ue consta de dos títulos, veinticinco</w:t>
      </w:r>
      <w:r w:rsidR="00B73865">
        <w:rPr>
          <w:sz w:val="24"/>
          <w:szCs w:val="24"/>
        </w:rPr>
        <w:t xml:space="preserve"> </w:t>
      </w:r>
      <w:r w:rsidR="00B73865" w:rsidRPr="00E16506">
        <w:rPr>
          <w:sz w:val="24"/>
          <w:szCs w:val="24"/>
        </w:rPr>
        <w:t>artículos y dos disposiciones finales, que forman parte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i</w:t>
      </w:r>
      <w:r w:rsidR="00B73865" w:rsidRPr="00E16506">
        <w:rPr>
          <w:sz w:val="24"/>
          <w:szCs w:val="24"/>
        </w:rPr>
        <w:t>ntegrante de la presente ordenanza y cuyo texto íntegro</w:t>
      </w:r>
      <w:r w:rsidR="00B73865">
        <w:rPr>
          <w:sz w:val="24"/>
          <w:szCs w:val="24"/>
        </w:rPr>
        <w:t xml:space="preserve"> </w:t>
      </w:r>
      <w:r w:rsidR="00B73865" w:rsidRPr="00E16506">
        <w:rPr>
          <w:sz w:val="24"/>
          <w:szCs w:val="24"/>
        </w:rPr>
        <w:t>será publicado en la página web de la Municipalidad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Distrital de Punta Hermosa: www.munipuntahermosa.gob.pe.</w:t>
      </w:r>
    </w:p>
    <w:p w14:paraId="26A03492" w14:textId="0D83BB93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Artículo 2</w:t>
      </w:r>
      <w:r>
        <w:rPr>
          <w:sz w:val="24"/>
          <w:szCs w:val="24"/>
        </w:rPr>
        <w:t>°</w:t>
      </w:r>
      <w:r w:rsidRPr="00E16506">
        <w:rPr>
          <w:sz w:val="24"/>
          <w:szCs w:val="24"/>
        </w:rPr>
        <w:t xml:space="preserve">.- </w:t>
      </w:r>
      <w:r w:rsidR="00B73865" w:rsidRPr="00E16506">
        <w:rPr>
          <w:sz w:val="24"/>
          <w:szCs w:val="24"/>
        </w:rPr>
        <w:t xml:space="preserve">Encargase </w:t>
      </w:r>
      <w:r w:rsidRPr="00E16506">
        <w:rPr>
          <w:sz w:val="24"/>
          <w:szCs w:val="24"/>
        </w:rPr>
        <w:t>el cumplimiento de la</w:t>
      </w:r>
      <w:r w:rsidR="00B73865">
        <w:rPr>
          <w:sz w:val="24"/>
          <w:szCs w:val="24"/>
        </w:rPr>
        <w:t xml:space="preserve"> </w:t>
      </w:r>
      <w:r w:rsidR="00B73865" w:rsidRPr="00E16506">
        <w:rPr>
          <w:sz w:val="24"/>
          <w:szCs w:val="24"/>
        </w:rPr>
        <w:t xml:space="preserve">presente ordenanza a la </w:t>
      </w:r>
      <w:r w:rsidRPr="00E16506">
        <w:rPr>
          <w:sz w:val="24"/>
          <w:szCs w:val="24"/>
        </w:rPr>
        <w:t>Gerencia Municipal, Gerencia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de Administración y Finanzas, Unidad Contabilidad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y Presupuesto, y a la Unidad de Informática, de su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publicación en el portal institucional.</w:t>
      </w:r>
    </w:p>
    <w:p w14:paraId="7EBFD242" w14:textId="56A8F4A4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Artículo 3</w:t>
      </w:r>
      <w:r>
        <w:rPr>
          <w:sz w:val="24"/>
          <w:szCs w:val="24"/>
        </w:rPr>
        <w:t>°</w:t>
      </w:r>
      <w:r w:rsidRPr="00E16506">
        <w:rPr>
          <w:sz w:val="24"/>
          <w:szCs w:val="24"/>
        </w:rPr>
        <w:t xml:space="preserve">.- La presente </w:t>
      </w:r>
      <w:r w:rsidR="00B73865" w:rsidRPr="00E16506">
        <w:rPr>
          <w:sz w:val="24"/>
          <w:szCs w:val="24"/>
        </w:rPr>
        <w:t xml:space="preserve">ordenanza </w:t>
      </w:r>
      <w:r w:rsidRPr="00E16506">
        <w:rPr>
          <w:sz w:val="24"/>
          <w:szCs w:val="24"/>
        </w:rPr>
        <w:t>entra en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 xml:space="preserve">vigencia a partir de </w:t>
      </w:r>
      <w:r w:rsidR="00B73865">
        <w:rPr>
          <w:sz w:val="24"/>
          <w:szCs w:val="24"/>
        </w:rPr>
        <w:t>su publicación en el Diario Ofi</w:t>
      </w:r>
      <w:r w:rsidRPr="00E16506">
        <w:rPr>
          <w:sz w:val="24"/>
          <w:szCs w:val="24"/>
        </w:rPr>
        <w:t>cial El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Peruano y su reglamento será publicado en la página</w:t>
      </w:r>
      <w:r w:rsidR="00B73865">
        <w:rPr>
          <w:sz w:val="24"/>
          <w:szCs w:val="24"/>
        </w:rPr>
        <w:t xml:space="preserve"> </w:t>
      </w:r>
      <w:r w:rsidRPr="00E16506">
        <w:rPr>
          <w:sz w:val="24"/>
          <w:szCs w:val="24"/>
        </w:rPr>
        <w:t>web de la Municipalidad Distrital de Punta Hermosa www.munipuntahermosa.gob.pe.</w:t>
      </w:r>
    </w:p>
    <w:p w14:paraId="1FF228F0" w14:textId="77777777" w:rsidR="00E16506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Regístrese, comuníquese, publíquese y cúmplase.</w:t>
      </w:r>
    </w:p>
    <w:p w14:paraId="28193583" w14:textId="2BBB9FD2" w:rsidR="00E16506" w:rsidRPr="00E16506" w:rsidRDefault="00B73865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Carlos Guillermo Fern</w:t>
      </w:r>
      <w:r>
        <w:rPr>
          <w:sz w:val="24"/>
          <w:szCs w:val="24"/>
        </w:rPr>
        <w:t>á</w:t>
      </w:r>
      <w:r w:rsidRPr="00E16506">
        <w:rPr>
          <w:sz w:val="24"/>
          <w:szCs w:val="24"/>
        </w:rPr>
        <w:t>ndez Otero</w:t>
      </w:r>
    </w:p>
    <w:p w14:paraId="06779A75" w14:textId="6A26B083" w:rsidR="002017D0" w:rsidRPr="00E16506" w:rsidRDefault="00E16506" w:rsidP="00E16506">
      <w:pPr>
        <w:spacing w:before="120"/>
        <w:rPr>
          <w:sz w:val="24"/>
          <w:szCs w:val="24"/>
        </w:rPr>
      </w:pPr>
      <w:r w:rsidRPr="00E16506">
        <w:rPr>
          <w:sz w:val="24"/>
          <w:szCs w:val="24"/>
        </w:rPr>
        <w:t>Alcalde</w:t>
      </w:r>
    </w:p>
    <w:p w14:paraId="146F3146" w14:textId="4B771CE7" w:rsidR="00724825" w:rsidRDefault="00724825" w:rsidP="00AB1C71">
      <w:pPr>
        <w:spacing w:before="120"/>
        <w:jc w:val="center"/>
      </w:pPr>
      <w:r w:rsidRPr="00724825">
        <w:t xml:space="preserve">Documento publicado en el Diario Oficial </w:t>
      </w:r>
      <w:r w:rsidR="00AB1C71">
        <w:t>"</w:t>
      </w:r>
      <w:r w:rsidRPr="00724825">
        <w:t>El Peruano</w:t>
      </w:r>
      <w:r w:rsidR="00AB1C71">
        <w:t>"</w:t>
      </w:r>
      <w:r w:rsidR="00F978C0">
        <w:t xml:space="preserve"> el </w:t>
      </w:r>
      <w:r w:rsidRPr="00724825">
        <w:t xml:space="preserve">9 de </w:t>
      </w:r>
      <w:r w:rsidR="00F978C0">
        <w:t>octubre</w:t>
      </w:r>
      <w:r w:rsidRPr="00724825">
        <w:t xml:space="preserve"> del 20</w:t>
      </w:r>
      <w:r w:rsidR="00F978C0">
        <w:t>1</w:t>
      </w:r>
      <w:r w:rsidRPr="00724825">
        <w:t>5.</w:t>
      </w:r>
    </w:p>
    <w:sectPr w:rsidR="0072482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E959E" w14:textId="77777777" w:rsidR="00620645" w:rsidRDefault="00620645" w:rsidP="00724825">
      <w:r>
        <w:separator/>
      </w:r>
    </w:p>
  </w:endnote>
  <w:endnote w:type="continuationSeparator" w:id="0">
    <w:p w14:paraId="0AE44141" w14:textId="77777777" w:rsidR="00620645" w:rsidRDefault="00620645" w:rsidP="0072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36170" w14:textId="281D0CFE" w:rsidR="00724825" w:rsidRPr="00AB1C71" w:rsidRDefault="00724825" w:rsidP="00AB1C71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60095096" wp14:editId="573BE151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86E7B" w14:textId="77777777" w:rsidR="00620645" w:rsidRDefault="00620645" w:rsidP="00724825">
      <w:r>
        <w:separator/>
      </w:r>
    </w:p>
  </w:footnote>
  <w:footnote w:type="continuationSeparator" w:id="0">
    <w:p w14:paraId="6F671E87" w14:textId="77777777" w:rsidR="00620645" w:rsidRDefault="00620645" w:rsidP="00724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A179" w14:textId="24558ED0" w:rsidR="00724825" w:rsidRDefault="00724825" w:rsidP="00AB1C71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7243E5A4" wp14:editId="614B6459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825"/>
    <w:rsid w:val="0002405D"/>
    <w:rsid w:val="000526BE"/>
    <w:rsid w:val="00096CEC"/>
    <w:rsid w:val="000B6045"/>
    <w:rsid w:val="00133291"/>
    <w:rsid w:val="002017D0"/>
    <w:rsid w:val="00580259"/>
    <w:rsid w:val="00615327"/>
    <w:rsid w:val="00620645"/>
    <w:rsid w:val="00724825"/>
    <w:rsid w:val="007F0EA7"/>
    <w:rsid w:val="008066EB"/>
    <w:rsid w:val="008A0017"/>
    <w:rsid w:val="008F2267"/>
    <w:rsid w:val="00972A3D"/>
    <w:rsid w:val="00AA3083"/>
    <w:rsid w:val="00AB1C71"/>
    <w:rsid w:val="00B73865"/>
    <w:rsid w:val="00BB3261"/>
    <w:rsid w:val="00C32D53"/>
    <w:rsid w:val="00D361DE"/>
    <w:rsid w:val="00E16506"/>
    <w:rsid w:val="00F22DD5"/>
    <w:rsid w:val="00F978C0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5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248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825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7248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825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1C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248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825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7248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825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1C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1055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5</cp:revision>
  <dcterms:created xsi:type="dcterms:W3CDTF">2025-02-19T14:51:00Z</dcterms:created>
  <dcterms:modified xsi:type="dcterms:W3CDTF">2025-02-19T17:42:00Z</dcterms:modified>
</cp:coreProperties>
</file>