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0A6AA" w14:textId="3B8E6360" w:rsidR="00F91F74" w:rsidRPr="00240A42" w:rsidRDefault="00F91F74" w:rsidP="006B5C3F">
      <w:pPr>
        <w:spacing w:before="120"/>
        <w:jc w:val="center"/>
        <w:rPr>
          <w:rFonts w:eastAsia="Arial-BoldMT" w:cs="Arial"/>
          <w:b/>
          <w:bCs/>
          <w:sz w:val="24"/>
          <w:szCs w:val="15"/>
        </w:rPr>
      </w:pPr>
      <w:r w:rsidRPr="00240A42">
        <w:rPr>
          <w:rFonts w:eastAsia="Arial-BoldMT" w:cs="Arial"/>
          <w:b/>
          <w:bCs/>
          <w:sz w:val="24"/>
          <w:szCs w:val="15"/>
        </w:rPr>
        <w:t>Casación N.° 01533-2024-Lima</w:t>
      </w:r>
    </w:p>
    <w:p w14:paraId="4359F09D" w14:textId="6D1C0F08" w:rsidR="00F91F74" w:rsidRPr="00240A42" w:rsidRDefault="00F91F74" w:rsidP="006B5C3F">
      <w:pPr>
        <w:spacing w:before="120"/>
        <w:rPr>
          <w:rFonts w:eastAsia="Arial-BoldMT" w:cs="Arial"/>
          <w:sz w:val="24"/>
          <w:szCs w:val="15"/>
        </w:rPr>
      </w:pPr>
      <w:r w:rsidRPr="00240A42">
        <w:rPr>
          <w:rFonts w:eastAsia="Arial-BoldMT" w:cs="Arial"/>
          <w:b/>
          <w:bCs/>
          <w:sz w:val="24"/>
          <w:szCs w:val="15"/>
        </w:rPr>
        <w:t xml:space="preserve">Tema: </w:t>
      </w:r>
      <w:r w:rsidRPr="00240A42">
        <w:rPr>
          <w:rFonts w:eastAsia="Arial-BoldMT" w:cs="Arial"/>
          <w:sz w:val="24"/>
          <w:szCs w:val="15"/>
        </w:rPr>
        <w:t>Envíos de entrega rápida - aplicación de normas en el tiempo</w:t>
      </w:r>
    </w:p>
    <w:p w14:paraId="26704629" w14:textId="645B40EB" w:rsidR="00F91F74" w:rsidRPr="00240A42" w:rsidRDefault="00F91F74" w:rsidP="006B5C3F">
      <w:pPr>
        <w:spacing w:before="120"/>
        <w:rPr>
          <w:rFonts w:eastAsia="Arial-BoldMT" w:cs="Arial"/>
          <w:sz w:val="24"/>
          <w:szCs w:val="15"/>
        </w:rPr>
      </w:pPr>
      <w:r w:rsidRPr="00240A42">
        <w:rPr>
          <w:rFonts w:eastAsia="Arial-BoldMT" w:cs="Arial"/>
          <w:b/>
          <w:bCs/>
          <w:sz w:val="24"/>
          <w:szCs w:val="15"/>
        </w:rPr>
        <w:t xml:space="preserve">Sumilla: </w:t>
      </w:r>
      <w:r w:rsidRPr="00240A42">
        <w:rPr>
          <w:rFonts w:eastAsia="Arial-BoldMT" w:cs="Arial"/>
          <w:sz w:val="24"/>
          <w:szCs w:val="15"/>
        </w:rPr>
        <w:t xml:space="preserve">Por el principio de aplicación inmediata de la norma, la ley se aplica a las consecuencias de las relaciones y situaciones jurídicas existentes desde su entrada en vigor, por lo que no tiene fuerza ni efectos retroactivos (salvo en materia penal) y, por ende, entra en </w:t>
      </w:r>
      <w:bookmarkStart w:id="0" w:name="_GoBack"/>
      <w:bookmarkEnd w:id="0"/>
      <w:r w:rsidRPr="00240A42">
        <w:rPr>
          <w:rFonts w:eastAsia="Arial-BoldMT" w:cs="Arial"/>
          <w:sz w:val="24"/>
          <w:szCs w:val="15"/>
        </w:rPr>
        <w:t>vigor y es obligatoria desde el día siguiente de su publicación, salvo que se postergue su entrada en vigor en todo o en parte por la misma ley, conforme a lo previsto en los artículos 103 y 109 de la Constitución Política del Perú. En el caso, el numeral 10 del inciso b) del artículo 192 de la Ley General de Aduanas, se encontraba vigente al momento de los hechos objeto de imputación, esto es, el 3 de noviembre del 2009.</w:t>
      </w:r>
    </w:p>
    <w:p w14:paraId="65D7CB29" w14:textId="77777777" w:rsidR="00F91F74" w:rsidRPr="00240A42" w:rsidRDefault="00F91F74" w:rsidP="006B5C3F">
      <w:pPr>
        <w:spacing w:before="120"/>
        <w:rPr>
          <w:rFonts w:eastAsia="Arial-BoldMT" w:cs="Arial"/>
          <w:sz w:val="24"/>
          <w:szCs w:val="15"/>
        </w:rPr>
      </w:pPr>
      <w:r w:rsidRPr="00240A42">
        <w:rPr>
          <w:rFonts w:eastAsia="Arial-BoldMT" w:cs="Arial"/>
          <w:b/>
          <w:bCs/>
          <w:sz w:val="24"/>
          <w:szCs w:val="15"/>
        </w:rPr>
        <w:t xml:space="preserve">Palabras clave: </w:t>
      </w:r>
      <w:r w:rsidRPr="00240A42">
        <w:rPr>
          <w:rFonts w:eastAsia="Arial-BoldMT" w:cs="Arial"/>
          <w:sz w:val="24"/>
          <w:szCs w:val="15"/>
        </w:rPr>
        <w:t>Ley General de Aduanas, Reglamento de la Ley General de Aduanas, Reglamento del Régimen Aduanero Especial de Envíos de Entrega Rápida</w:t>
      </w:r>
    </w:p>
    <w:p w14:paraId="7CD2CE0D" w14:textId="0BDAD987" w:rsidR="00F91F74" w:rsidRPr="00240A42" w:rsidRDefault="00F91F74" w:rsidP="006B5C3F">
      <w:pPr>
        <w:spacing w:before="120"/>
        <w:rPr>
          <w:rFonts w:eastAsia="Arial-BoldMT" w:cs="Arial"/>
          <w:sz w:val="24"/>
          <w:szCs w:val="15"/>
        </w:rPr>
      </w:pPr>
      <w:r w:rsidRPr="00240A42">
        <w:rPr>
          <w:rFonts w:eastAsia="Arial-BoldMT" w:cs="Arial"/>
          <w:sz w:val="24"/>
          <w:szCs w:val="15"/>
        </w:rPr>
        <w:t>Lima, veintiocho de agosto de dos mil veinticuatro.</w:t>
      </w:r>
    </w:p>
    <w:p w14:paraId="39526DDD" w14:textId="0E5A7806" w:rsidR="00240A42" w:rsidRPr="00240A42" w:rsidRDefault="00F91F74" w:rsidP="006B5C3F">
      <w:pPr>
        <w:spacing w:before="120"/>
        <w:rPr>
          <w:rFonts w:cs="Arial"/>
          <w:sz w:val="24"/>
          <w:szCs w:val="15"/>
        </w:rPr>
      </w:pPr>
      <w:r w:rsidRPr="00240A42">
        <w:rPr>
          <w:rFonts w:eastAsia="Arial-BoldMT" w:cs="Arial"/>
          <w:b/>
          <w:bCs/>
          <w:sz w:val="24"/>
          <w:szCs w:val="15"/>
        </w:rPr>
        <w:t xml:space="preserve">La Quinta Sala de Derecho Constitucional y Social Transitoria de la Corte Suprema de Justicia de la República: Vista: </w:t>
      </w:r>
      <w:r w:rsidRPr="00240A42">
        <w:rPr>
          <w:rFonts w:eastAsia="Arial-BoldMT" w:cs="Arial"/>
          <w:sz w:val="24"/>
          <w:szCs w:val="15"/>
        </w:rPr>
        <w:t xml:space="preserve">La causa en audiencia pública de la fecha y luego de verificada la votación con arreglo a ley, emite la siguiente sentencia: </w:t>
      </w:r>
      <w:r w:rsidRPr="00240A42">
        <w:rPr>
          <w:rFonts w:eastAsia="Arial-BoldMT" w:cs="Arial"/>
          <w:b/>
          <w:bCs/>
          <w:sz w:val="24"/>
          <w:szCs w:val="15"/>
        </w:rPr>
        <w:t xml:space="preserve">Materia del recurso de casación: </w:t>
      </w:r>
      <w:r w:rsidRPr="00240A42">
        <w:rPr>
          <w:rFonts w:eastAsia="Arial-BoldMT" w:cs="Arial"/>
          <w:sz w:val="24"/>
          <w:szCs w:val="15"/>
        </w:rPr>
        <w:t xml:space="preserve">Viene a conocimiento de esta Sala Suprema el recurso de casación interpuesto por la empresa </w:t>
      </w:r>
      <w:r w:rsidRPr="00240A42">
        <w:rPr>
          <w:rFonts w:eastAsia="Arial-BoldMT" w:cs="Arial"/>
          <w:b/>
          <w:bCs/>
          <w:sz w:val="24"/>
          <w:szCs w:val="15"/>
        </w:rPr>
        <w:t>Scharff International Courier &amp; Cargo S.A.</w:t>
      </w:r>
      <w:r w:rsidRPr="00240A42">
        <w:rPr>
          <w:rFonts w:eastAsia="Arial-BoldMT" w:cs="Arial"/>
          <w:sz w:val="24"/>
          <w:szCs w:val="15"/>
        </w:rPr>
        <w:t>, mediante escrito del seis de diciembre de dos mil veintitrés (fojas cincuenta y dos del tomo II del expediente judicial digital - No EJE</w:t>
      </w:r>
      <w:r w:rsidRPr="00240A42">
        <w:rPr>
          <w:rFonts w:eastAsia="Arial-BoldMT" w:cs="Arial"/>
          <w:sz w:val="24"/>
          <w:szCs w:val="9"/>
          <w:vertAlign w:val="superscript"/>
        </w:rPr>
        <w:t>1</w:t>
      </w:r>
      <w:r w:rsidRPr="00240A42">
        <w:rPr>
          <w:rFonts w:eastAsia="Arial-BoldMT" w:cs="Arial"/>
          <w:sz w:val="24"/>
          <w:szCs w:val="15"/>
        </w:rPr>
        <w:t xml:space="preserve">), contra la sentencia de vista emitida por la Sétima Sala Especializada en lo Contencioso Administrativo con Subespecialidad en Temas Tributarios y Aduaneros, de la Corte Superior de Justicia de Lima, mediante resolución número veintiuno, del veintiuno de noviembre de dos mil veintitrés (fojas cuatrocientos cuarenta y tres del tomo I), que </w:t>
      </w:r>
      <w:r w:rsidRPr="00240A42">
        <w:rPr>
          <w:rFonts w:eastAsia="Arial-BoldMT" w:cs="Arial"/>
          <w:b/>
          <w:bCs/>
          <w:sz w:val="24"/>
          <w:szCs w:val="15"/>
        </w:rPr>
        <w:t xml:space="preserve">confirma </w:t>
      </w:r>
      <w:r w:rsidRPr="00240A42">
        <w:rPr>
          <w:rFonts w:eastAsia="Arial-BoldMT" w:cs="Arial"/>
          <w:sz w:val="24"/>
          <w:szCs w:val="15"/>
        </w:rPr>
        <w:t xml:space="preserve">la sentencia de primera instancia, emitida mediante resolución número dieciséis, del quince de mayo de dos mil veintitrés (fojas trescientos dieciséis del tomo I), que </w:t>
      </w:r>
      <w:r w:rsidRPr="00240A42">
        <w:rPr>
          <w:rFonts w:eastAsia="Arial-BoldMT" w:cs="Arial"/>
          <w:b/>
          <w:bCs/>
          <w:sz w:val="24"/>
          <w:szCs w:val="15"/>
        </w:rPr>
        <w:t xml:space="preserve">declara infundada </w:t>
      </w:r>
      <w:r w:rsidRPr="00240A42">
        <w:rPr>
          <w:rFonts w:eastAsia="Arial-BoldMT" w:cs="Arial"/>
          <w:sz w:val="24"/>
          <w:szCs w:val="15"/>
        </w:rPr>
        <w:t xml:space="preserve">la demanda. </w:t>
      </w:r>
      <w:r w:rsidRPr="00240A42">
        <w:rPr>
          <w:rFonts w:eastAsia="Arial-BoldMT" w:cs="Arial"/>
          <w:b/>
          <w:bCs/>
          <w:sz w:val="24"/>
          <w:szCs w:val="15"/>
        </w:rPr>
        <w:t xml:space="preserve">Antecedentes. Demanda: </w:t>
      </w:r>
      <w:r w:rsidRPr="00240A42">
        <w:rPr>
          <w:rFonts w:eastAsia="Arial-BoldMT" w:cs="Arial"/>
          <w:sz w:val="24"/>
          <w:szCs w:val="15"/>
        </w:rPr>
        <w:t xml:space="preserve">Mediante escrito del treinta y uno de octubre de dos mil dieciséis (fojas setenta y seis del tomo I), la empresa Scharff International Courier &amp; Cargo S.A. interpuso demanda contencioso administrativa contra la Superintendencia Nacional de Aduanas y de Administración Tributaria (Sunat) y el Tribunal Fiscal, en la cual precisó el siguiente petitorio: </w:t>
      </w:r>
      <w:r w:rsidRPr="00240A42">
        <w:rPr>
          <w:rFonts w:eastAsia="Arial-BoldMT" w:cs="Arial"/>
          <w:b/>
          <w:bCs/>
          <w:sz w:val="24"/>
          <w:szCs w:val="15"/>
        </w:rPr>
        <w:t xml:space="preserve">Primera pretensión principal: </w:t>
      </w:r>
      <w:r w:rsidRPr="00240A42">
        <w:rPr>
          <w:rFonts w:eastAsia="Arial-BoldMT" w:cs="Arial"/>
          <w:sz w:val="24"/>
          <w:szCs w:val="15"/>
        </w:rPr>
        <w:t xml:space="preserve">Se declare la nulidad de la Resolución del Tribunal Fiscal N.° 5967-A-2016, del veintitrés de junio de dos mil dieciséis. </w:t>
      </w:r>
      <w:r w:rsidRPr="00240A42">
        <w:rPr>
          <w:rFonts w:eastAsia="Arial-BoldMT" w:cs="Arial"/>
          <w:b/>
          <w:bCs/>
          <w:sz w:val="24"/>
          <w:szCs w:val="15"/>
        </w:rPr>
        <w:t xml:space="preserve">Segunda pretensión principal: </w:t>
      </w:r>
      <w:r w:rsidRPr="00240A42">
        <w:rPr>
          <w:rFonts w:eastAsia="Arial-BoldMT" w:cs="Arial"/>
          <w:sz w:val="24"/>
          <w:szCs w:val="15"/>
        </w:rPr>
        <w:t xml:space="preserve">De plena jurisdicción, se declare que no incurrió en la infracción tipificada en el numeral 10 del inciso b) del artículo 192 de la Ley General de Aduanas, ni incumplió el inciso f) del artículo 100 del Texto Único Ordenado del Decreto Legislativo N.° 809; en consecuencia, se deje sin efecto la multa y la liquidación de cobranza generada. Los argumentos principales que sustentan la demanda son los siguientes: a) Señala que se ha vulnerado el debido procedimiento, porque durante el trámite del procedimiento administrativo sancionador, la Sunat imputó a su empresa la infracción prevista en el numeral 10 del inciso b) del artículo 192 del de la Ley General de Aduanas aprobada por Decreto Legislativo N.° 1053; sin embargo, mediante Resolución </w:t>
      </w:r>
      <w:r w:rsidRPr="00240A42">
        <w:rPr>
          <w:rFonts w:eastAsia="Arial-BoldMT" w:cs="Arial"/>
          <w:sz w:val="24"/>
          <w:szCs w:val="15"/>
        </w:rPr>
        <w:lastRenderedPageBreak/>
        <w:t xml:space="preserve">del Tribunal Fiscal N.° 5967-A-2016 invocó una norma nunca antes imputada en el procedimiento administrativo sancionador, como el inciso f) del artículo 100 del Texto Único Ordenado de la Ley General de Aduanas (dada por Decreto Legislativo N.° 809), aprobado por Decreto Supremo N.° 129-2004-EF; y resolvió sancionar a su empresa sin que pueda ejercer previamente sus descargos respecto a esta nueva imputación. Refiere que el numeral 10 del inciso b) del artículo 192 del Decreto Legislativo N.° 1053 y el inciso f) del artículo 100 del Texto Único Ordenado del Decreto Legislativo N.° 809 regulan supuestos distintos, por lo que la defensa en uno y otro caso hubiera sido distinta. Si se hubiera imputado el inciso f) del artículo 100 del Texto Único </w:t>
      </w:r>
      <w:r w:rsidRPr="00240A42">
        <w:rPr>
          <w:rFonts w:cs="Arial"/>
          <w:sz w:val="24"/>
          <w:szCs w:val="15"/>
        </w:rPr>
        <w:t xml:space="preserve">Ordenado del Decreto Legislativo N.° 809, habría alegado que sí contaba con la autorización correspondiente antes de que se obtenga el levante, por lo que no existiría infracción en ese escenario. b) Argumenta que la resolución del Tribunal Fiscal impugnada vulnera el derecho a la debida motivación, por falta de motivación interna del razonamiento, al realizarse una inferencia inválida de las premisas establecidas previamente en ella. Tal situación se evidencia cuando señala como premisa que el numeral 10 del inciso b) del artículo 192 del Decreto Legislativo N.° 1053 no se encontraba vigente al momento en que ocurrieron los hechos (cita las páginas 3 y 4 de la resolución del Tribunal Fiscal impugnada), sino que lo estaba el Texto Único Ordenado del Decreto Legislativo N.° 809, aprobado por Decreto Supremo N.° 129-2004-EF (el cual sanciona con suspensión el incumplimiento del inciso f del artículo 100 de dicho cuerpo normativo). No obstante lo anterior, sin coherencia ni congruencia alguna, arribó a la conclusión de que se debía sancionar con la consecuencia jurídica establecida en el numeral 10 del inciso b) del artículo 192 del Decreto Legislativo N.° 1053 y, además, señaló que se encontraría vigente la última norma citada, lo cual resulta una contradicción. c) Añade que tampoco existe pronunciamiento respecto a los argumentos empleados por su empresa en el procedimiento administrativo, en los cuales se hace referencia a su actuar diligente, pues no tenía conocimiento de que la mercancía era en realidad una mercadería restringida ya que el importador no le informó al respecto y, además, que sí llegó a obtener la autorización correspondiente durante el despacho de la mercadería, esto es, antes del levante; por lo que no correspondía que se le sancione. d) Argumenta que se ha vulnerado el principio de legalidad y tipicidad en este caso, en tanto, al momento en que ocurrieron los hechos, no existía norma vigente con rango de ley que establezca que las empresas de servicios de entrega rápida deban ser sancionadas con multa cuando “destinen” mercadería restringida sin la documentación autorizante. El Decreto Legislativo N.° 1053 no estaba vigente y el Decreto Legislativo N.° 809 no imponía ninguna sanción a las empresas de servicio de entrega rápida; esta última norma no establecía en ninguna parte que era sancionable con “multa” el “destinar” mercancía prohibida sin contar con la documentación autorizante. En efecto, el Decreto Legislativo N.° 809 solo establecía como causal de “suspensión” para los despachadores aduaneros el “gestionar” el despacho de mercancía restringida sin contar con la documentación requerida por las normas específicas (numeral 6 del inciso b del artículo 105). e) Concluye señalando que su empresa no es un despachador de aduana (es una empresa de servicio de entrega rápida) y no existe ninguna norma vigente al momento de ocurridos los hechos que habilite a la Sunat o al Tribunal Fiscal para sancionar a una empresa de servicio de entrega rápida con </w:t>
      </w:r>
      <w:r w:rsidRPr="00240A42">
        <w:rPr>
          <w:rFonts w:cs="Arial"/>
          <w:sz w:val="24"/>
          <w:szCs w:val="15"/>
        </w:rPr>
        <w:lastRenderedPageBreak/>
        <w:t xml:space="preserve">infracciones aplicables, sino que solo se contempla tal sanción para los despachadores de aduana. Gestionar no es sinónimo de destinar mercancía, toda vez que la “gestión del despacho” concluye con el levante y, en este caso, se obtuvo la autorización antes de otorgarse el levante, por lo que no se habría incurrido en ninguna infracción. La sanción impuesta en el Texto Único Ordenado del Decreto Legislativo N.° 809 es de suspensión; no obstante, el Tribunal Fiscal la sanciona con multa, sin sustento legal alguno. Respecto a la segunda pretensión principal, la accionante señala principalmente y como base de su argumentación que es una empresa de servicio de entrega rápida y que en tal condición su situación se debía regir por el Decreto Supremo N.° 011-2009-EF - Reglamento del Régimen Aduanero Especial de Envíos de Entrega Rápida (publicado el dieciséis de enero de dos mil nueve, pero vigente desde el año dos mil once), pues no se le puede quitar arbitrariamente la calidad que tiene y no aplicar el régimen especial que le corresponde. </w:t>
      </w:r>
      <w:r w:rsidRPr="00240A42">
        <w:rPr>
          <w:rFonts w:eastAsia="Arial-BoldMT" w:cs="Arial"/>
          <w:b/>
          <w:bCs/>
          <w:sz w:val="24"/>
          <w:szCs w:val="15"/>
        </w:rPr>
        <w:t xml:space="preserve">Sentencia de primera instancia. </w:t>
      </w:r>
      <w:r w:rsidRPr="00240A42">
        <w:rPr>
          <w:rFonts w:cs="Arial"/>
          <w:sz w:val="24"/>
          <w:szCs w:val="15"/>
        </w:rPr>
        <w:t xml:space="preserve">Mediante sentencia del quince de mayo de dos mil veintitrés (fojas trescientos dieciséis del tomo I), el Décimo Noveno Juzgado Contencioso Administrativo con Subespecialidad en Temas Tributarios y Aduaneros, de la Corte Superior de Justicia de Lima, declaró </w:t>
      </w:r>
      <w:r w:rsidRPr="00240A42">
        <w:rPr>
          <w:rFonts w:eastAsia="Arial-BoldMT" w:cs="Arial"/>
          <w:b/>
          <w:bCs/>
          <w:sz w:val="24"/>
          <w:szCs w:val="15"/>
        </w:rPr>
        <w:t xml:space="preserve">infundada </w:t>
      </w:r>
      <w:r w:rsidRPr="00240A42">
        <w:rPr>
          <w:rFonts w:cs="Arial"/>
          <w:sz w:val="24"/>
          <w:szCs w:val="15"/>
        </w:rPr>
        <w:t>la demanda en todos sus extremos. Para ello, señaló: a) Del Decreto Legislativo N.° 1053, se puede establecer con meridiana claridad que existen obligaciones específicas para los despachadores de aduanas (artículo 19 del Decreto Legislativo N.° 1053) y obligaciones específicas para las empresas del servicio de entrega rápida (artículo 36 del Decreto Legislativo N.° 1053), las cuales, de no cumplirse, derivan en infracciones también específicas para dichos sujetos (literales b y h del artículo 192 del Decreto Legislativo N.° 1053). b) Si bien se reconoce lo anterior, se observa que las empresas de servicio de entrega rápida también tienen obligaciones diferentes y adicionales a las de su calidad de empresa de servicio entrega rápida, ello cuando se desempeñan con calidad distinta (según su participación), siendo que el incumplimiento de tales obligaciones derivará en infracciones evidentemente diferentes a las que pudieran cometer en su rol de empresas de servicio de entrega rápida (artículos 37 y 198 del Decreto Legislativo N.° 1053). c) Precisa que, en alusión al Decreto Legislativo N.° 1053, el artículo 19, respecto a las obligaciones del despachador de aduana; el literal b) del artículo 192, respecto a las infracciones cometidas por el despachador de aduana; y los artículos 37 y 198, relacionados a las obligaciones e infracciones que cometen las empresas de servicio de entrega rápida cuando cumplen un rol distinto a su calidad originaria; se encontraban vigentes a la fecha de ocurridos los hechos (tres de noviembre de dos mil nueve), ello porque del texto íntegro del referido decreto legislativo no se establece la postergación de su vigencia. d) En cuanto a lo establecido en el artículo 5</w:t>
      </w:r>
      <w:r w:rsidR="00240A42" w:rsidRPr="00240A42">
        <w:rPr>
          <w:rFonts w:cs="Arial"/>
          <w:sz w:val="24"/>
          <w:szCs w:val="15"/>
        </w:rPr>
        <w:t>°</w:t>
      </w:r>
      <w:r w:rsidRPr="00240A42">
        <w:rPr>
          <w:rFonts w:cs="Arial"/>
          <w:sz w:val="24"/>
          <w:szCs w:val="15"/>
        </w:rPr>
        <w:t xml:space="preserve"> del Decreto Supremo N.° 011</w:t>
      </w:r>
      <w:r w:rsidRPr="00240A42">
        <w:rPr>
          <w:rFonts w:ascii="Cambria Math" w:hAnsi="Cambria Math" w:cs="Cambria Math"/>
          <w:sz w:val="24"/>
          <w:szCs w:val="15"/>
        </w:rPr>
        <w:t>‑</w:t>
      </w:r>
      <w:r w:rsidRPr="00240A42">
        <w:rPr>
          <w:rFonts w:cs="Arial"/>
          <w:sz w:val="24"/>
          <w:szCs w:val="15"/>
        </w:rPr>
        <w:t xml:space="preserve">2009-EF y modificatorias, que aprueba el Reglamento del Régimen Aduanero Especial de Envíos de Entrega Rápida, se aprecia que dicho reglamento entró en vigencia el primero de febrero de dos mil once respecto a la mayoría de su articulado y respecto a una parte específica entró en vigor el treinta y uno de diciembre de dos mil once; en dicho artículo se precisa que tal puesta en vigor incluye las obligaciones e infracciones aplicables a las empresas de servicio de entrega rápida dispuestas en el Decreto Legislativo N.° 1053. e) Se puede notar que se difiere la entrada en vigor de las obligaciones e infracciones que cometan las empresas de servicio de entrega rápida en tal condición o calidad –tales </w:t>
      </w:r>
      <w:r w:rsidRPr="00240A42">
        <w:rPr>
          <w:rFonts w:cs="Arial"/>
          <w:sz w:val="24"/>
          <w:szCs w:val="15"/>
        </w:rPr>
        <w:lastRenderedPageBreak/>
        <w:t xml:space="preserve">obligaciones e infracciones se encuentran dispuestas en el artículo 36 y en el literal h) del artículo 192 del Decreto Legislativo N.° 1053, respectivamente–; sin embargo, no se difiere el cumplimiento de las obligaciones de las empresas de servicio de entrega rápida </w:t>
      </w:r>
      <w:r w:rsidRPr="00240A42">
        <w:rPr>
          <w:rFonts w:eastAsia="Arial-BoldMT" w:cs="Arial"/>
          <w:b/>
          <w:bCs/>
          <w:sz w:val="24"/>
          <w:szCs w:val="15"/>
        </w:rPr>
        <w:t>cuando actúen en condición distinta</w:t>
      </w:r>
      <w:r w:rsidRPr="00240A42">
        <w:rPr>
          <w:rFonts w:cs="Arial"/>
          <w:sz w:val="24"/>
          <w:szCs w:val="15"/>
        </w:rPr>
        <w:t>, como despachadoras de aduana por ejemplo, ni las infracciones imponibles a las empresas de servicio de entrega rápida cuando actúen en condición diferente, como despachador de aduana por ejemplo. f) Afirma que es cierto que las obligaciones e infracciones establecidas en el Decreto Legislativo N.° 1053 respecto a las empresas de servicio de entrega rápida no se encontraban vigentes al tres de noviembre de dos mil nueve (fecha de la imputación de la infracción), sino desde el dos mil once, tal como se desprende del artículo 5</w:t>
      </w:r>
      <w:r w:rsidR="00240A42" w:rsidRPr="00240A42">
        <w:rPr>
          <w:rFonts w:cs="Arial"/>
          <w:sz w:val="24"/>
          <w:szCs w:val="15"/>
        </w:rPr>
        <w:t>°</w:t>
      </w:r>
      <w:r w:rsidRPr="00240A42">
        <w:rPr>
          <w:rFonts w:cs="Arial"/>
          <w:sz w:val="24"/>
          <w:szCs w:val="15"/>
        </w:rPr>
        <w:t xml:space="preserve"> del Decreto Supremo N.° 011-2009-EF, por lo que resulta correcto concluir que no se le podía imputar a la administrada el incumplimiento de las obligaciones del artículo 36 del Decreto Legislativo N.° 1053 ni sancionar por las infracciones del literal h) del artículo 192 del citado cuerpo normativo. Sin embargo, sí se podía sancionar, al tres de noviembre de dos mil nueve, a las empresas de servicio de entrega rápida, cuando actuasen en calidad distinta, entre otras, como despachadoras de aduana, por las obligaciones correspondientes a esa nueva calidad (despachador de aduana) y también se las podía sancionar con las infracciones previstas por su actuación en tal condición (infracciones aplicables a los despachadores de aduana). g) En el presente caso, no se discute sobre la fecha de la infracción (tres de noviembre de dos mil once), por lo que, tomando en cuenta la vigencia del numeral 10 del inciso b) del artículo 192 del Decreto Legislativo N.° 1053 a la fecha antes indicada y que se le sancionaba a la administrada por la calidad que desempeñaba como despachadora de aduana, resultaba correcto que se le sancione con base en el artículo precitado. Por tanto, las alegaciones que contradicen lo establecido hasta este punto respecto a la vigencia del numeral 10 del inciso b) del artículo 192 del Decreto Legislativo N.° 1053 deben desestimarse. h) El Tribunal Fiscal considera que se configuró la infracción contenida en el numeral 10 del inciso b) del artículo 192 del Decreto Legislativo N.° 1053, por estar vigente al momento de los hechos. Como una razón adicional y condicionada a que la principal no sea suficiente, hizo referencia al inciso f) del artículo 100 del Texto Único Ordenado del Decreto Legislativo N.° 809, pero eso no significa que sea la razón por la cual el citado Tribunal confirmó la sanción. Entender lo contrario implica una lectura errada y aislada del texto íntegro de la resolución del Tribunal Fiscal en estudio, de modo que no existe en esa línea imputación con base legal distinta a la inicial. Por tanto, no se ha vulnerado el debido procedimiento ni el derecho a defensa. i) Si bien el Tribunal Fiscal no se ha pronunciado sobre el argumento del actuar diligente del administrado, lo cierto es que ello no conlleva la nulidad de la resolución del Tribunal Fiscal impugnada, en tanto las infracciones se determinan de forma objetiva. Respecto a los argumentos sobre la segunda pretensión principal, precisa que no se ha negado que la administrada sea una empresa de servicio de entrega rápida, pero no se le ha sancionado en este caso por una infracción relacionada con tal calidad, sino por una infracción cuando esta actúa con otra calidad, despachadora de aduanas, por lo que no es cierto que se le quite tal condición arbitrariamente para efectos de sancionarla, dado que tal situación tiene base legal que la respalda. En el mismo sentido, en tanto se le sanciona por supuesto distinto a su actuación en calidad de empresa de </w:t>
      </w:r>
      <w:r w:rsidRPr="00240A42">
        <w:rPr>
          <w:rFonts w:cs="Arial"/>
          <w:sz w:val="24"/>
          <w:szCs w:val="15"/>
        </w:rPr>
        <w:lastRenderedPageBreak/>
        <w:t xml:space="preserve">servicio de entrega rápida, no se niega que el Decreto Supremo N.° 011-2009-EF haya estado vigente desde el año dos mil once. </w:t>
      </w:r>
      <w:r w:rsidRPr="00240A42">
        <w:rPr>
          <w:rFonts w:eastAsia="Arial-BoldMT" w:cs="Arial"/>
          <w:b/>
          <w:bCs/>
          <w:sz w:val="24"/>
          <w:szCs w:val="15"/>
        </w:rPr>
        <w:t xml:space="preserve">Sentencia de vista: </w:t>
      </w:r>
      <w:r w:rsidRPr="00240A42">
        <w:rPr>
          <w:rFonts w:cs="Arial"/>
          <w:sz w:val="24"/>
          <w:szCs w:val="15"/>
        </w:rPr>
        <w:t xml:space="preserve">Mediante sentencia de vista del veintiuno de noviembre de dos mil veintitrés (fojas cuatrocientos cuarenta y tres del tomo I), la Sétima Sala Especializada en lo Contencioso Administrativo con Subespecialidad en Temas Tributarios y Aduaneros, de la Corte Superior de Justicia de Lima, </w:t>
      </w:r>
      <w:r w:rsidRPr="00240A42">
        <w:rPr>
          <w:rFonts w:eastAsia="Arial-BoldMT" w:cs="Arial"/>
          <w:b/>
          <w:bCs/>
          <w:sz w:val="24"/>
          <w:szCs w:val="15"/>
        </w:rPr>
        <w:t xml:space="preserve">confirma </w:t>
      </w:r>
      <w:r w:rsidRPr="00240A42">
        <w:rPr>
          <w:rFonts w:cs="Arial"/>
          <w:sz w:val="24"/>
          <w:szCs w:val="15"/>
        </w:rPr>
        <w:t>la sentencia apelada, que declaró infundada la demanda en todos sus extremos. Para ello, el colegiado superior, señaló los siguientes argumentos. a) Si bien la apelante sostiene que es una empresa de servicio de entrega rápida, lo cierto es que, en este caso en concreto, su actuar fue la de un despachador aduanero. Es decir, para los hechos acontecidos en el presente caso, si bien la demandante es una empresa de servicio de entrega rápida, su actuar no fue la de tal. Por el contrario, actuó como un despachador aduanero. Ello, puesto que la empresa destinó mercancía restringida sin contar con la documentación exigida por las normas específicas, con lo cual incurrió en infracción. b) El capítulo I (“De la infracción aduanera) de la sección décima (“De las infracciones y sanciones”) de la Ley General de Aduanas aprobada por Decreto Legislativo N.° 1053, que abarca los artículos 188 a 199, entró en vigor el diecisiete de abril de dos mil nueve, puesto que no se encontraba en ninguna de las excepciones de prórroga que prescribe el artículo 2</w:t>
      </w:r>
      <w:r w:rsidR="00240A42" w:rsidRPr="00240A42">
        <w:rPr>
          <w:rFonts w:cs="Arial"/>
          <w:sz w:val="24"/>
          <w:szCs w:val="15"/>
        </w:rPr>
        <w:t>°</w:t>
      </w:r>
      <w:r w:rsidRPr="00240A42">
        <w:rPr>
          <w:rFonts w:cs="Arial"/>
          <w:sz w:val="24"/>
          <w:szCs w:val="15"/>
        </w:rPr>
        <w:t xml:space="preserve"> del Reglamento de la Ley General de Aduanas aprobado por Decreto Supremo N.° 010-2009-EF y su modificatoria. Ergo, tales disposiciones legales son aplicables al caso concreto en la medida que la comisión de la infracción se suscitó el tres de noviembre de dos mil nueve, fecha de la DSIMI N.° 235-2009-18-298517. c) En el caso concreto, no es aplicable el Reglamento del Régimen Aduanero Especial de Envíos de Entrega Rápida aprobado mediante Decreto Supremo N.° 011- 2009-EF, en la medida que entró en vigor en el año dos mil once; es decir, con posterioridad a la fecha de ocurridos los hechos (tres de noviembre de dos mil nueve). Por último, según el Reglamento del Régimen Aduanero Especial de Envíos de Entrega Rápida, aprobado por Decreto Supremo N.° 011-2009-EF y sus modificatorias, a partir del primero de febrero de dos mil once, las empresas de servicio de entrega rápida podían ser sancionadas por las infracciones contempladas en el Decreto Legislativo N.° 1053 que no tengan relación con los artículos 12 (declaración aduanera), 13 (destinación aduanera) y el título VIII (“Salida”, que comprende los artículos 29 a 37 del Reglamento del Régimen Aduanero Especial de Envíos de Entrega Rápida. d) Por otro lado, el literal c) del artículo 98 del Decreto Legislativo N.° 1053, que prescribe que “el ingreso o salida de envíos de entrega rápida transportados por empresas del servicio de entrega rápida, también denominados ‘courier’ se rige por su Reglamento”, solo permite establecer que a las empresas de servicio de entrega rápida como la demandante le serán aplicables las disposiciones contenidas en el Reglamento del Régimen Aduanero Especial de Envíos de Entrega Rápida aprobado por Decreto Supremo N.° 011-2009-EF y sus modificatorias, mas de ningún modo que la aplicación del Decreto Legislativo N.° 1053 esté sujeta a la vigencia del referido reglamento. A mayor abundamiento, el artículo 198 del Decreto Legislativo N.° 1053 prescribe: “Según su participación como transportista, agente de carga internacional, almacén aduanero, despachador de aduana, dueño, consignatario o consignante, o una combinación de ellos, son de aplicación a las empresas de servicio postal o empresas de servicio de entrega rápida las infracciones contenidas en la </w:t>
      </w:r>
      <w:r w:rsidRPr="00240A42">
        <w:rPr>
          <w:rFonts w:cs="Arial"/>
          <w:sz w:val="24"/>
          <w:szCs w:val="15"/>
        </w:rPr>
        <w:lastRenderedPageBreak/>
        <w:t xml:space="preserve">presente Ley”. Ello significa que a todos los operadores de comercio exterior les son aplicables las infracciones contenidas en el Decreto Legislativo N.° 1053, como la demandante, quien, a pesar de ser una empresa de servicio de entrega rápida, en el presente caso actuó como despachadora aduanera, al haber elaborado y suscrito la DSIMI N.° 235-2009-18-298517, en representación de la importadora Minera Barrick Misquichilca S.A. e) Los hechos ocurrieron el tres de noviembre de dos mil nueve. Por ende, es aplicable la Ley General de Aduanas aprobada por Decreto Legislativo N.° 1053, en específico el capítulo II de la sección décima, que abarca los artículos 188 a 199. </w:t>
      </w:r>
      <w:r w:rsidRPr="00240A42">
        <w:rPr>
          <w:rFonts w:eastAsia="Arial-BoldMT" w:cs="Arial"/>
          <w:b/>
          <w:bCs/>
          <w:sz w:val="24"/>
          <w:szCs w:val="15"/>
        </w:rPr>
        <w:t xml:space="preserve">Causales declaradas procedentes: </w:t>
      </w:r>
      <w:r w:rsidRPr="00240A42">
        <w:rPr>
          <w:rFonts w:cs="Arial"/>
          <w:sz w:val="24"/>
          <w:szCs w:val="15"/>
        </w:rPr>
        <w:t xml:space="preserve">Mediante auto de calificación del trece de junio de dos mil veinticuatro (foja setenta y dos del cuaderno de casación), esta Sala Suprema declaró procedente el recurso de casación interpuesto por la parte demandante, Scharff International Courier &amp; Cargo S.A., conforme al siguiente detalle: a) </w:t>
      </w:r>
      <w:r w:rsidRPr="00240A42">
        <w:rPr>
          <w:rFonts w:cs="Arial"/>
          <w:b/>
          <w:bCs/>
          <w:i/>
          <w:iCs/>
          <w:sz w:val="24"/>
          <w:szCs w:val="15"/>
        </w:rPr>
        <w:t xml:space="preserve">Infracción normativa del inciso 5) artículo 139 de la Constitución Política del Perú- Afectación al derecho de la debida motivación de resoluciones. </w:t>
      </w:r>
      <w:r w:rsidRPr="00240A42">
        <w:rPr>
          <w:rFonts w:cs="Arial"/>
          <w:sz w:val="24"/>
          <w:szCs w:val="15"/>
        </w:rPr>
        <w:t xml:space="preserve">Sostiene, que en atención al artículo 139 inciso 5) de la Constitución Política del Estado, el artículo 50 numeral 6) del Código Procesal Civil, así como de la Sentencia contenida en el Expediente N.° 0728-2008-PHC/TC, se advierte que la recurrida contiene vulneraciones al deber de motivación, esto es, se incurre en motivación inexistente o aparente, motivación insuficiente y falta de motivación interna del razonamiento. Así, la Sala Superior ha confirmado la sentencia de primera instancia amparándose en frases que carecen de sustento fáctico y jurídico, pretendiendo darle un cumplimiento formal a su decisión. Alega, que la sentencia de vista se limitó a indicar que el juzgado habría brindado una “debida motivación” sin el mayor fundamento, no se motiva las razones por las cuales la sentencia guarda un orden lógico, ha sido motivada conforme a los medios probatorios y habría congruencia entre lo peticionado y lo resuelto. En ese sentido, precisa que no correspondía sancionar a Scharff, al ser una empresa de servicio de entrega rápida, y porque las infracciones imputadas no se encontraban vigentes a la fecha en que ocurrieron los hechos. Que, la Sala se limita a afirmar que la demandante habría actuado como despachador de aduana, pero no argumenta los motivos por los cuales considera ello, a pesar de reconocer que es una empresa de servicio de entrega rápida. Refiere, que los hechos ocurrieron en el año 2009 y , en esa fecha no existía ninguna sanción aplicable a SCHARFF, puesto que el Decreto Legislativo N.° 1053 estableció que las empresas de servicio y entrega rápida se regía por su propio reglamento y el Decreto Supremo N.° 011-2009-EF estableció un período de vacatio legis, por lo que, la infracción imputada a SCHARFF recién surtiría efectos a partir del año 2011; sin embargo, la Sala Superior no realizó el análisis respectivo, limitándose a señalar que la demandante actuó como despachador de aduanas, lo que no constituye una debida motivación. En relación a la motivación insuficiente, señala que la Sala Superior reconoció que Scharff es una empresa de servicio de entrega rápida; no obstante, consideró que actuó como despachador aduanero, y según su criterio, en virtud de ello, ya no le sería aplicable su régimen especial, sin brindar mayor motivación. Que, existe inconsistencia entre lo considerado y lo resuelto en la impugnada, ya que, en los considerandos vigésimo tercero, vigésimo cuarto y vigésimo quinto de la resolución impugnada la Sala Superior hace un recuento de las normas aduanera de las cuales se advierte que la infracción imputada a Scharff no se encontraban vigentes a la fecha en que </w:t>
      </w:r>
      <w:r w:rsidRPr="00240A42">
        <w:rPr>
          <w:rFonts w:cs="Arial"/>
          <w:sz w:val="24"/>
          <w:szCs w:val="15"/>
        </w:rPr>
        <w:lastRenderedPageBreak/>
        <w:t xml:space="preserve">incurrieron los hechos, y aun así, se decidió confirmar la sentencia de primera instancia que declaró infundada la demanda. b) </w:t>
      </w:r>
      <w:r w:rsidRPr="00240A42">
        <w:rPr>
          <w:rFonts w:cs="Arial"/>
          <w:b/>
          <w:bCs/>
          <w:i/>
          <w:iCs/>
          <w:sz w:val="24"/>
          <w:szCs w:val="15"/>
        </w:rPr>
        <w:t xml:space="preserve">Infracción normativa al Principio de Predictibilidad o confianza legítima y Principio de Seguridad Jurídica. </w:t>
      </w:r>
      <w:r w:rsidRPr="00240A42">
        <w:rPr>
          <w:rFonts w:cs="Arial"/>
          <w:sz w:val="24"/>
          <w:szCs w:val="15"/>
        </w:rPr>
        <w:t xml:space="preserve">Manifiesta, que la Sala Superior ha emitido una sentencia con un criterio distinto al de la Corte Suprema, lo que vulnera el principio de seguridad jurídica y predictibilidad, así como de la uniformidad de jurisprudencia; que el principio de predictibilidad y certeza de las decisiones judiciales exige una coherencia o regularidad de criterio de los órganos judiciales en la interpretación y aplicación del derecho, salvo justificada y razonable diferenciación. Señala, que en la apelación hicieron referencia a dos casos particularmente idénticos al presente (Casación N.° 18345-2019 y 9156-2019), que si bien, no son de carácter vinculante, en ambos casos, ocurrieron los mismos hechos, se imputaron las mismas infracciones y son las mismas partes. Añade, que se vulnera el principio de seguridad jurídica al declarar que a la demandante no se le puede su régimen especial de empresa de servicio de entrega rápida por haber actuado como despachador de aduanas, pues al determinar que a una empresa de entrega de servicio rápida, válidamente constituida como tal, no se le puede aplicar el régimen especial creado para regular este tipo de empresas, vulnera manifiestamente el principio de seguridad jurídica, ya que contaba con la convicción de que se encontraba vinculado a su régimen especial y le eran aplicables todas las prerrogativas otorgadas a estas empresas durante su implementación, incluyendo un periodo de vacatio legis. c) </w:t>
      </w:r>
      <w:r w:rsidRPr="00240A42">
        <w:rPr>
          <w:rFonts w:cs="Arial"/>
          <w:b/>
          <w:bCs/>
          <w:i/>
          <w:iCs/>
          <w:sz w:val="24"/>
          <w:szCs w:val="15"/>
        </w:rPr>
        <w:t xml:space="preserve">Infracción normativa del artículo 98 literal c) y artículo 99 del Decreto Legislativo N.° 1053; y artículo 5° del Decreto Supremo N.° 011-2009-EF- Afectación a la normativa que establece que las empresas de servicio de entrega rápida tendrán un régimen especial y periodo de vacatio legis. </w:t>
      </w:r>
      <w:r w:rsidRPr="00240A42">
        <w:rPr>
          <w:rFonts w:cs="Arial"/>
          <w:sz w:val="24"/>
          <w:szCs w:val="15"/>
        </w:rPr>
        <w:t xml:space="preserve">Precisa, que si la Sala Superior hubiese aplicado la norma materia de denuncia habría determinado que Scharff se encuentra regulada por su propia normativa (Reglamento aprobado por Decreto Supremo N.° 011-2009-EF), y por lo tanto, la norma sancionatoria imputada no se encontraba vigente al momento en que ocurrieron los hechos. d) </w:t>
      </w:r>
      <w:r w:rsidRPr="00240A42">
        <w:rPr>
          <w:rFonts w:cs="Arial"/>
          <w:b/>
          <w:bCs/>
          <w:i/>
          <w:iCs/>
          <w:sz w:val="24"/>
          <w:szCs w:val="15"/>
        </w:rPr>
        <w:t xml:space="preserve">Infracción normativa de los artículos 37 y 198 del Decreto Legislativo N.° 1053- Obligaciones aplicables a las empresas de servicio de entrega rápida. </w:t>
      </w:r>
      <w:r w:rsidRPr="00240A42">
        <w:rPr>
          <w:rFonts w:cs="Arial"/>
          <w:sz w:val="24"/>
          <w:szCs w:val="15"/>
        </w:rPr>
        <w:t xml:space="preserve">Sostiene, que una empresa de servicio de entrega rápida debe cumplir con un procedimiento especial y expedito, pero dentro de ese procedimiento debe ejercer funciones de otros operadores (como despachador de aduanas), sin embargo, ello no implica que la empresa deje de ser una empresa de servicio de entrega rápida, ni que el envío deje de ser un envío de entrega rápida. No obstante, la Sala Superior ha determinado que, en el presente caso, no resultaría aplicable la normatividad de las empresas de servicio de entrega rápida, ya que resultaría aplicable la infracción en condición de despachador de aduana. Precisa, que ello implica una infracción normativa a los artículos 37 y 198 del Decreto Legislativo N.° 1053, ya que estos artículos establecen que las empresas de servicio de entrega rápida deben cumplir, además de las obligaciones exclusivas para las empresas de servicio de entrega rápida, con “otras obligaciones”. Agrega, que los mencionados artículos no establecen que una empresa de servicio de entrega rápida deja de ser tal, para “convertirse” en un despachador de aduanas, tampoco se establece que a las empresas de entrega de servicio rápido se les deje de aplicar su normativa especial. e) </w:t>
      </w:r>
      <w:r w:rsidRPr="00240A42">
        <w:rPr>
          <w:rFonts w:cs="Arial"/>
          <w:b/>
          <w:bCs/>
          <w:i/>
          <w:iCs/>
          <w:sz w:val="24"/>
          <w:szCs w:val="15"/>
        </w:rPr>
        <w:t xml:space="preserve">Infracción normativa a la Primera Disposición Complementaria final del </w:t>
      </w:r>
      <w:r w:rsidRPr="00240A42">
        <w:rPr>
          <w:rFonts w:cs="Arial"/>
          <w:b/>
          <w:bCs/>
          <w:i/>
          <w:iCs/>
          <w:sz w:val="24"/>
          <w:szCs w:val="15"/>
        </w:rPr>
        <w:lastRenderedPageBreak/>
        <w:t xml:space="preserve">Decreto Legislativo N.° 1053 y el artículo 2° del Reglamento del Decreto Legislativo N.° 1053 -Afectación a la normativa que establece que las infracciones de los despachadores de aduana aplicables a las empresas de servicio de entrega rápida entrarían en vigencia en el 2010. </w:t>
      </w:r>
      <w:r w:rsidRPr="00240A42">
        <w:rPr>
          <w:rFonts w:cs="Arial"/>
          <w:sz w:val="24"/>
          <w:szCs w:val="15"/>
        </w:rPr>
        <w:t xml:space="preserve">Afirma, que acorde a lo establecido en la Primera Disposición Complementaria final del Decreto Legislativo N.° 1053 y el artículo 2° del Reglamento del Decreto Legislativo N.° 1053, las obligaciones e infracciones de los despachadores de aduanas que resultaran aplicables a las empresas de servicio de entrega rápida según su participación, recién habría entrado en vigencia el 22 de febrero del 2010, por lo que, no estaba vigente al momento en que ocurrieron los hechos. f) </w:t>
      </w:r>
      <w:r w:rsidRPr="00240A42">
        <w:rPr>
          <w:rFonts w:cs="Arial"/>
          <w:b/>
          <w:bCs/>
          <w:i/>
          <w:iCs/>
          <w:sz w:val="24"/>
          <w:szCs w:val="15"/>
        </w:rPr>
        <w:t xml:space="preserve">Infracción normativa del artículo 103 de la Constitución Política del Estado- Afectación a la vigencia de las normas. </w:t>
      </w:r>
      <w:r w:rsidRPr="00240A42">
        <w:rPr>
          <w:rFonts w:cs="Arial"/>
          <w:sz w:val="24"/>
          <w:szCs w:val="15"/>
        </w:rPr>
        <w:t xml:space="preserve">Señala, que la Sala Superior ha infringido manifiestamente el artículo 103 de la Constitución Política del Estado al aplicar una norma sancionatoria que no estaba vigente al momento en que ocurrieron los hechos. Que, las obligaciones e infracciones aplicables a las empresas de servicio de entrega rápida como la demandante, dispuestas en el Decreto Legislativo N.° 1053, entraban en vigencia recién en el año 2011, por lo que, Scharff fue indebidamente sancionada. g) </w:t>
      </w:r>
      <w:r w:rsidRPr="00240A42">
        <w:rPr>
          <w:rFonts w:cs="Arial"/>
          <w:b/>
          <w:bCs/>
          <w:i/>
          <w:iCs/>
          <w:sz w:val="24"/>
          <w:szCs w:val="15"/>
        </w:rPr>
        <w:t xml:space="preserve">Infracción normativa del numeral 1.1 del artículo IV del Texto Único ordenado de la Ley de Procedimiento Administrativo General - Afectación al Principio de Legalidad. </w:t>
      </w:r>
      <w:r w:rsidRPr="00240A42">
        <w:rPr>
          <w:rFonts w:cs="Arial"/>
          <w:sz w:val="24"/>
          <w:szCs w:val="15"/>
        </w:rPr>
        <w:t xml:space="preserve">Refiere, que ha sido vulnerado el principio de legalidad, toda vez, que el Decreto Legislativo N.° 1053 no estaba vigente al momento en que ocurrieron los hechos y el Texto Único Ordenado del Decreto Legislativo N.° 809 no impone ninguna sanción a las empresas de servicio de entrega rápida. Que, Scharff no es despachador de aduana, “gestionar el despacho” no es sinónimo de “destinar mercadería”, y la sanción impuesta en el TUO del Decreto Legislativo N.° 809 es de suspensión y no de multa. h) </w:t>
      </w:r>
      <w:r w:rsidRPr="00240A42">
        <w:rPr>
          <w:rFonts w:cs="Arial"/>
          <w:b/>
          <w:bCs/>
          <w:i/>
          <w:iCs/>
          <w:sz w:val="24"/>
          <w:szCs w:val="15"/>
        </w:rPr>
        <w:t xml:space="preserve">Infracción normativa de los incisos 8 y 9 del artículo 230 de la Ley de Procedimiento Administrativo General, e inciso 1.11 del artículo IV del Título Preliminar de la Ley de Procedimiento Administrativo General- Afectación a los principios de causalidad, presunción de licitud y verdad material. </w:t>
      </w:r>
      <w:r w:rsidRPr="00240A42">
        <w:rPr>
          <w:rFonts w:cs="Arial"/>
          <w:i/>
          <w:iCs/>
          <w:sz w:val="24"/>
          <w:szCs w:val="15"/>
        </w:rPr>
        <w:t xml:space="preserve">Sostiene, que la instancia de mérito ha considerado que Scharff debe ser sancionado por haber destinado mercadería restringida sin contar con el permiso correspondiente, vulnerando así los principios de causalidad, licitud, y verdad material. Que la demandante, no habría incurrido en la infracción estipulada en la numeral 10 del inciso b) del artículo 192 del Decreto Legislativo N.° 1053, ya que realizó la declaración de la mercadería ante la Aduana conforme la información y documentación entregada por importador, desconociendo que la mercadería tendría la condición de restringida, siendo que, el importador indicó que la mercadería consistiría en un pack de DVD c/ USB (dos unidades), y como en los envíos de entrega rápida Scharff debe destinar la mercadería antes de que esta arribe al país, resultaba imposible que pudiese tener conocimiento que se trataría de una mercadería restringida. </w:t>
      </w:r>
      <w:r w:rsidRPr="00240A42">
        <w:rPr>
          <w:rFonts w:eastAsia="Arial-BoldMT" w:cs="Arial"/>
          <w:b/>
          <w:bCs/>
          <w:sz w:val="24"/>
          <w:szCs w:val="15"/>
        </w:rPr>
        <w:t xml:space="preserve">Considerandos: Primero: El recurso de casación: 1.1. </w:t>
      </w:r>
      <w:r w:rsidRPr="00240A42">
        <w:rPr>
          <w:rFonts w:cs="Arial"/>
          <w:sz w:val="24"/>
          <w:szCs w:val="15"/>
        </w:rPr>
        <w:t xml:space="preserve">En primer lugar, debe tenerse en cuenta que el recurso extraordinario de casación tiene por objeto el control de las infracciones que las sentencias o los autos puedan cometer en la aplicación del derecho; partiendo a tal efecto de los hechos considerados probados en las instancias de mérito y aceptados por las partes, para luego examinar si la calificación jurídica realizada es la apropiada a aquellos hechos. No basta la sola existencia de la infracción </w:t>
      </w:r>
      <w:r w:rsidRPr="00240A42">
        <w:rPr>
          <w:rFonts w:cs="Arial"/>
          <w:sz w:val="24"/>
          <w:szCs w:val="15"/>
        </w:rPr>
        <w:lastRenderedPageBreak/>
        <w:t xml:space="preserve">normativa, sino que se requiere que el error sea esencial o decisivo respecto a lo decidido. </w:t>
      </w:r>
      <w:r w:rsidRPr="00240A42">
        <w:rPr>
          <w:rFonts w:eastAsia="Arial-BoldMT" w:cs="Arial"/>
          <w:b/>
          <w:bCs/>
          <w:sz w:val="24"/>
          <w:szCs w:val="15"/>
        </w:rPr>
        <w:t xml:space="preserve">1.2. </w:t>
      </w:r>
      <w:r w:rsidRPr="00240A42">
        <w:rPr>
          <w:rFonts w:cs="Arial"/>
          <w:sz w:val="24"/>
          <w:szCs w:val="15"/>
        </w:rPr>
        <w:t>En ese entendido, la labor casatoria es una función de cognición especial sobre vicios en la resolución por infracciones normativas que inciden en la decisión judicial, labor en la que los jueces realizan el control de derecho, velando por su cumplimiento “y por su correcta aplicación a los casos litigiosos, a través de un poder independiente que cumple la función jurisdiccional”</w:t>
      </w:r>
      <w:r w:rsidRPr="00240A42">
        <w:rPr>
          <w:rFonts w:cs="Arial"/>
          <w:sz w:val="24"/>
          <w:szCs w:val="9"/>
          <w:vertAlign w:val="superscript"/>
        </w:rPr>
        <w:t>2</w:t>
      </w:r>
      <w:r w:rsidRPr="00240A42">
        <w:rPr>
          <w:rFonts w:cs="Arial"/>
          <w:sz w:val="24"/>
          <w:szCs w:val="15"/>
        </w:rPr>
        <w:t xml:space="preserve">, y revisando si los casos particulares que acceden a casación se resuelven de acuerdo a la normatividad jurídica. En ese sentido, corresponde a los jueces de casación cuestionar que los jueces encargados de impartir justicia en el asunto concreto respeten el derecho objetivo en la solución de los conflictos. </w:t>
      </w:r>
      <w:r w:rsidRPr="00240A42">
        <w:rPr>
          <w:rFonts w:eastAsia="Arial-BoldMT" w:cs="Arial"/>
          <w:b/>
          <w:bCs/>
          <w:sz w:val="24"/>
          <w:szCs w:val="15"/>
        </w:rPr>
        <w:t xml:space="preserve">1.3. </w:t>
      </w:r>
      <w:r w:rsidRPr="00240A42">
        <w:rPr>
          <w:rFonts w:cs="Arial"/>
          <w:sz w:val="24"/>
          <w:szCs w:val="15"/>
        </w:rPr>
        <w:t xml:space="preserve">Así también, habiéndose acogido entre los fines de la casación la función nomofiláctica, esta no abre la posibilidad de acceder a una tercera instancia ni se orienta a verificar un reexamen del conflicto ni a la obtención de un tercer pronunciamiento por otro tribunal sobre el mismo petitorio y proceso. Es más bien un recurso singular que permite acceder a una corte de casación para el cumplimiento de determinados fines, como la adecuada aplicación del derecho objetivo al caso concreto y la uniformidad de la jurisprudencia nacional por la Corte Suprema de Justicia de la República. </w:t>
      </w:r>
      <w:r w:rsidRPr="00240A42">
        <w:rPr>
          <w:rFonts w:eastAsia="Arial-BoldMT" w:cs="Arial"/>
          <w:b/>
          <w:bCs/>
          <w:sz w:val="24"/>
          <w:szCs w:val="15"/>
        </w:rPr>
        <w:t xml:space="preserve">1.4. </w:t>
      </w:r>
      <w:r w:rsidRPr="00240A42">
        <w:rPr>
          <w:rFonts w:cs="Arial"/>
          <w:sz w:val="24"/>
          <w:szCs w:val="15"/>
        </w:rPr>
        <w:t>Ahora bien, por causal de casación se entiende al motivo que la ley establece para la procedencia del recurso</w:t>
      </w:r>
      <w:r w:rsidRPr="00240A42">
        <w:rPr>
          <w:rFonts w:cs="Arial"/>
          <w:sz w:val="24"/>
          <w:szCs w:val="9"/>
          <w:vertAlign w:val="superscript"/>
        </w:rPr>
        <w:t>3</w:t>
      </w:r>
      <w:r w:rsidRPr="00240A42">
        <w:rPr>
          <w:rFonts w:cs="Arial"/>
          <w:sz w:val="24"/>
          <w:szCs w:val="15"/>
        </w:rPr>
        <w:t xml:space="preserve">, debiendo sustentarse en aquellas anticipadamente señaladas en la ley. Puede, por ende, interponerse por apartamiento inmotivado del precedente judicial, por infracción de la ley o por quebrantamiento de la forma. Se consideran motivos de casación por infracción de la ley, la violación en el fallo de leyes que debieron aplicarse al caso, la falta de congruencia entre lo decidido y las pretensiones formuladas por las partes, y la falta de competencia. Los motivos por quebrantamiento de la forma aluden a infracciones en el proceso, por lo que, en tal sentido, si bien todas las causales suponen una violación de la ley, también lo es que estas pueden darse en la forma o en el fondo. </w:t>
      </w:r>
      <w:r w:rsidRPr="00240A42">
        <w:rPr>
          <w:rFonts w:eastAsia="Arial-BoldMT" w:cs="Arial"/>
          <w:b/>
          <w:bCs/>
          <w:sz w:val="24"/>
          <w:szCs w:val="15"/>
        </w:rPr>
        <w:t xml:space="preserve">1.5. </w:t>
      </w:r>
      <w:r w:rsidRPr="00240A42">
        <w:rPr>
          <w:rFonts w:cs="Arial"/>
          <w:sz w:val="24"/>
          <w:szCs w:val="15"/>
        </w:rPr>
        <w:t xml:space="preserve">Por último, considerando que en el recurso de casación objeto de análisis se han formulado infracciones normativas de carácter procesal (error </w:t>
      </w:r>
      <w:r w:rsidRPr="00240A42">
        <w:rPr>
          <w:rFonts w:cs="Arial"/>
          <w:i/>
          <w:iCs/>
          <w:sz w:val="24"/>
          <w:szCs w:val="15"/>
        </w:rPr>
        <w:t>in procedendo</w:t>
      </w:r>
      <w:r w:rsidRPr="00240A42">
        <w:rPr>
          <w:rFonts w:cs="Arial"/>
          <w:sz w:val="24"/>
          <w:szCs w:val="15"/>
        </w:rPr>
        <w:t xml:space="preserve">) y de carácter material (error </w:t>
      </w:r>
      <w:r w:rsidRPr="00240A42">
        <w:rPr>
          <w:rFonts w:cs="Arial"/>
          <w:i/>
          <w:iCs/>
          <w:sz w:val="24"/>
          <w:szCs w:val="15"/>
        </w:rPr>
        <w:t>in iudicando</w:t>
      </w:r>
      <w:r w:rsidRPr="00240A42">
        <w:rPr>
          <w:rFonts w:cs="Arial"/>
          <w:sz w:val="24"/>
          <w:szCs w:val="15"/>
        </w:rPr>
        <w:t xml:space="preserve">), corresponde, en primer término, que esta Sala Suprema emita pronunciamiento respecto a la denuncia de carácter procesal, toda vez que, de ser estimada, carecería de objeto pronunciarse sobre las causales de carácter material. Por tanto, solo en caso se desestime la infracción normativa de carácter procesal, se analizará las de carácter material. </w:t>
      </w:r>
      <w:r w:rsidRPr="00240A42">
        <w:rPr>
          <w:rFonts w:cs="Arial"/>
          <w:b/>
          <w:bCs/>
          <w:sz w:val="24"/>
          <w:szCs w:val="15"/>
        </w:rPr>
        <w:t>S</w:t>
      </w:r>
      <w:r w:rsidRPr="00240A42">
        <w:rPr>
          <w:rFonts w:eastAsia="Arial-BoldMT" w:cs="Arial"/>
          <w:b/>
          <w:bCs/>
          <w:sz w:val="24"/>
          <w:szCs w:val="15"/>
        </w:rPr>
        <w:t xml:space="preserve">egundo: Delimitación de la materia controvertida: </w:t>
      </w:r>
      <w:r w:rsidRPr="00240A42">
        <w:rPr>
          <w:rFonts w:cs="Arial"/>
          <w:sz w:val="24"/>
          <w:szCs w:val="15"/>
        </w:rPr>
        <w:t xml:space="preserve">En consideración a lo determinado por las instancias de mérito y teniendo en cuenta las causales casatorias declaradas procedentes, concierne a esta Sala Suprema dilucidar los siguientes aspectos controvertidos: </w:t>
      </w:r>
      <w:r w:rsidRPr="00240A42">
        <w:rPr>
          <w:rFonts w:eastAsia="Arial-BoldMT" w:cs="Arial"/>
          <w:b/>
          <w:bCs/>
          <w:sz w:val="24"/>
          <w:szCs w:val="15"/>
        </w:rPr>
        <w:t xml:space="preserve">a) </w:t>
      </w:r>
      <w:r w:rsidRPr="00240A42">
        <w:rPr>
          <w:rFonts w:cs="Arial"/>
          <w:sz w:val="24"/>
          <w:szCs w:val="15"/>
        </w:rPr>
        <w:t xml:space="preserve">infracción normativa del numeral 5 del artículo 139 de la Constitución Política del Perú - afectación del derecho a la debida motivación de resoluciones; </w:t>
      </w:r>
      <w:r w:rsidRPr="00240A42">
        <w:rPr>
          <w:rFonts w:eastAsia="Arial-BoldMT" w:cs="Arial"/>
          <w:b/>
          <w:bCs/>
          <w:sz w:val="24"/>
          <w:szCs w:val="15"/>
        </w:rPr>
        <w:t xml:space="preserve">b) </w:t>
      </w:r>
      <w:r w:rsidRPr="00240A42">
        <w:rPr>
          <w:rFonts w:cs="Arial"/>
          <w:sz w:val="24"/>
          <w:szCs w:val="15"/>
        </w:rPr>
        <w:t xml:space="preserve">infracción normativa del principio de predictibilidad o confianza legítima y del principio de seguridad jurídica; </w:t>
      </w:r>
      <w:r w:rsidRPr="00240A42">
        <w:rPr>
          <w:rFonts w:eastAsia="Arial-BoldMT" w:cs="Arial"/>
          <w:b/>
          <w:bCs/>
          <w:sz w:val="24"/>
          <w:szCs w:val="15"/>
        </w:rPr>
        <w:t xml:space="preserve">c) </w:t>
      </w:r>
      <w:r w:rsidRPr="00240A42">
        <w:rPr>
          <w:rFonts w:cs="Arial"/>
          <w:sz w:val="24"/>
          <w:szCs w:val="15"/>
        </w:rPr>
        <w:t>infracción normativa de los artículos 98 (literal c) y 99 del Decreto Legislativo N.° 1053; y del artículo 5</w:t>
      </w:r>
      <w:r w:rsidR="00240A42" w:rsidRPr="00240A42">
        <w:rPr>
          <w:rFonts w:cs="Arial"/>
          <w:sz w:val="24"/>
          <w:szCs w:val="15"/>
        </w:rPr>
        <w:t>°</w:t>
      </w:r>
      <w:r w:rsidRPr="00240A42">
        <w:rPr>
          <w:rFonts w:cs="Arial"/>
          <w:sz w:val="24"/>
          <w:szCs w:val="15"/>
        </w:rPr>
        <w:t xml:space="preserve"> del Decreto Supremo N.° 011-2009-EF - afectación a la normativa que establece que las empresas de servicio de entrega rápida tendrán un régimen especial y periodo de </w:t>
      </w:r>
      <w:r w:rsidRPr="00240A42">
        <w:rPr>
          <w:rFonts w:cs="Arial"/>
          <w:i/>
          <w:iCs/>
          <w:sz w:val="24"/>
          <w:szCs w:val="15"/>
        </w:rPr>
        <w:t>vacatio legis</w:t>
      </w:r>
      <w:r w:rsidRPr="00240A42">
        <w:rPr>
          <w:rFonts w:cs="Arial"/>
          <w:sz w:val="24"/>
          <w:szCs w:val="15"/>
        </w:rPr>
        <w:t xml:space="preserve">; </w:t>
      </w:r>
      <w:r w:rsidRPr="00240A42">
        <w:rPr>
          <w:rFonts w:eastAsia="Arial-BoldMT" w:cs="Arial"/>
          <w:b/>
          <w:bCs/>
          <w:sz w:val="24"/>
          <w:szCs w:val="15"/>
        </w:rPr>
        <w:t xml:space="preserve">d) </w:t>
      </w:r>
      <w:r w:rsidRPr="00240A42">
        <w:rPr>
          <w:rFonts w:cs="Arial"/>
          <w:sz w:val="24"/>
          <w:szCs w:val="15"/>
        </w:rPr>
        <w:t xml:space="preserve">infracción normativa de los artículos 37 y 198 del Decreto Legislativo N.° 1053 - obligaciones aplicables a las empresas de servicio de entrega rápida; </w:t>
      </w:r>
      <w:r w:rsidRPr="00240A42">
        <w:rPr>
          <w:rFonts w:eastAsia="Arial-BoldMT" w:cs="Arial"/>
          <w:b/>
          <w:bCs/>
          <w:sz w:val="24"/>
          <w:szCs w:val="15"/>
        </w:rPr>
        <w:t xml:space="preserve">e) </w:t>
      </w:r>
      <w:r w:rsidRPr="00240A42">
        <w:rPr>
          <w:rFonts w:cs="Arial"/>
          <w:sz w:val="24"/>
          <w:szCs w:val="15"/>
        </w:rPr>
        <w:t xml:space="preserve">infracción normativa de la primera disposición complementaria final del Decreto Legislativo N.° 1053 y del artículo </w:t>
      </w:r>
      <w:r w:rsidRPr="00240A42">
        <w:rPr>
          <w:rFonts w:cs="Arial"/>
          <w:sz w:val="24"/>
          <w:szCs w:val="15"/>
        </w:rPr>
        <w:lastRenderedPageBreak/>
        <w:t>2</w:t>
      </w:r>
      <w:r w:rsidR="00240A42" w:rsidRPr="00240A42">
        <w:rPr>
          <w:rFonts w:cs="Arial"/>
          <w:sz w:val="24"/>
          <w:szCs w:val="15"/>
        </w:rPr>
        <w:t>°</w:t>
      </w:r>
      <w:r w:rsidRPr="00240A42">
        <w:rPr>
          <w:rFonts w:cs="Arial"/>
          <w:sz w:val="24"/>
          <w:szCs w:val="15"/>
        </w:rPr>
        <w:t xml:space="preserve"> del Reglamento del Decreto Legislativo N.° 1053 - afectación de la normativa que establece que las infracciones de los despachadores de aduana aplicables a las empresas de servicio de entrega rápida entrarían en vigencia en el dos mil diez; </w:t>
      </w:r>
      <w:r w:rsidRPr="00240A42">
        <w:rPr>
          <w:rFonts w:eastAsia="Arial-BoldMT" w:cs="Arial"/>
          <w:b/>
          <w:bCs/>
          <w:sz w:val="24"/>
          <w:szCs w:val="15"/>
        </w:rPr>
        <w:t xml:space="preserve">f) </w:t>
      </w:r>
      <w:r w:rsidRPr="00240A42">
        <w:rPr>
          <w:rFonts w:cs="Arial"/>
          <w:sz w:val="24"/>
          <w:szCs w:val="15"/>
        </w:rPr>
        <w:t xml:space="preserve">infracción normativa del artículo 103 de la Constitución Política del Estado - afectación de la vigencia de las normas; </w:t>
      </w:r>
      <w:r w:rsidRPr="00240A42">
        <w:rPr>
          <w:rFonts w:eastAsia="Arial-BoldMT" w:cs="Arial"/>
          <w:b/>
          <w:bCs/>
          <w:sz w:val="24"/>
          <w:szCs w:val="15"/>
        </w:rPr>
        <w:t xml:space="preserve">g) </w:t>
      </w:r>
      <w:r w:rsidRPr="00240A42">
        <w:rPr>
          <w:rFonts w:cs="Arial"/>
          <w:sz w:val="24"/>
          <w:szCs w:val="15"/>
        </w:rPr>
        <w:t xml:space="preserve">infracción normativa del numeral 1.1 del artículo IV del texto único ordenado de la Ley del Procedimiento Administrativo General - afectación del principio de legalidad; y </w:t>
      </w:r>
      <w:r w:rsidRPr="00240A42">
        <w:rPr>
          <w:rFonts w:eastAsia="Arial-BoldMT" w:cs="Arial"/>
          <w:b/>
          <w:bCs/>
          <w:sz w:val="24"/>
          <w:szCs w:val="15"/>
        </w:rPr>
        <w:t xml:space="preserve">h) </w:t>
      </w:r>
      <w:r w:rsidRPr="00240A42">
        <w:rPr>
          <w:rFonts w:cs="Arial"/>
          <w:sz w:val="24"/>
          <w:szCs w:val="15"/>
        </w:rPr>
        <w:t xml:space="preserve">infracción normativa de los incisos 8 y 9 del artículo 230 de la Ley de Procedimiento Administrativo General y del inciso 1.11 del artículo IV del título preliminar de la Ley del Procedimiento Administrativo General - afectación de los principios de causalidad, presunción de licitud y verdad material. </w:t>
      </w:r>
      <w:r w:rsidRPr="00240A42">
        <w:rPr>
          <w:rFonts w:eastAsia="Arial-BoldMT" w:cs="Arial"/>
          <w:b/>
          <w:bCs/>
          <w:sz w:val="24"/>
          <w:szCs w:val="15"/>
        </w:rPr>
        <w:t xml:space="preserve">Análisis de la causal casatoria de naturaleza procesal. Tercero: Infracción normativa del inciso 5) artículo 139 de la Constitución Política del Perú - Afectación al derecho de la debida motivación de resoluciones. 3.1. </w:t>
      </w:r>
      <w:r w:rsidRPr="00240A42">
        <w:rPr>
          <w:rFonts w:cs="Arial"/>
          <w:sz w:val="24"/>
          <w:szCs w:val="15"/>
        </w:rPr>
        <w:t xml:space="preserve">Resulta importante señalar que el artículo 139 de la Constitución establece los principios de la función jurisdiccional y, además, acoge la protección de derechos fundamentales de carácter procesal, como sucede con el derecho al debido proceso, contemplado en el inciso 3, por lo que su observancia es obligatoria, constituyendo el debido proceso una garantía para los justiciables y el juez el primer garante de los derechos fundamentales. </w:t>
      </w:r>
      <w:r w:rsidRPr="00240A42">
        <w:rPr>
          <w:rFonts w:eastAsia="Arial-BoldMT" w:cs="Arial"/>
          <w:b/>
          <w:bCs/>
          <w:sz w:val="24"/>
          <w:szCs w:val="15"/>
        </w:rPr>
        <w:t xml:space="preserve">3.2. </w:t>
      </w:r>
      <w:r w:rsidRPr="00240A42">
        <w:rPr>
          <w:rFonts w:cs="Arial"/>
          <w:sz w:val="24"/>
          <w:szCs w:val="15"/>
        </w:rPr>
        <w:t>El debido proceso es un derecho fundamental que goza de reconocimiento en el artículo 8° de la Convención Americana de Derechos Humanos, y se concibe como un derecho complejo que implica a su vez un conjunto de manifestaciones que pueden ser entendidas también como derechos</w:t>
      </w:r>
      <w:r w:rsidRPr="00240A42">
        <w:rPr>
          <w:rFonts w:cs="Arial"/>
          <w:sz w:val="24"/>
          <w:szCs w:val="9"/>
          <w:vertAlign w:val="superscript"/>
        </w:rPr>
        <w:t>4</w:t>
      </w:r>
      <w:r w:rsidRPr="00240A42">
        <w:rPr>
          <w:rFonts w:cs="Arial"/>
          <w:sz w:val="24"/>
          <w:szCs w:val="15"/>
        </w:rPr>
        <w:t xml:space="preserve">. Es definido por su finalidad en el proceso y las garantías que brinda en la materialización de otros derechos en el proceso, como el derecho de defensa, de motivación, de impugnación, entre otros. La doctrina formula su definición con base en la interpretación de las sentencias de la Corte Interamericana de Derechos Humanos: </w:t>
      </w:r>
      <w:r w:rsidRPr="00240A42">
        <w:rPr>
          <w:rFonts w:cs="Arial"/>
          <w:i/>
          <w:iCs/>
          <w:sz w:val="24"/>
          <w:szCs w:val="15"/>
        </w:rPr>
        <w:t>El proceso “es un medio para asegurar en la mayor medida posible, la solución justa de una controversia”, a lo cual contribuyen “el conjunto de actos de diversas características generalmente reunidos bajo el concepto de debido proceso legal”. En este sentido, dichos actos “sirven para proteger, asegurar o hacer valer la titularidad o el ejercicio de un derecho” y son “condiciones que deben cumplirse para asegurar la adecuada defensa de aquéllos cuyos derechos u obligaciones están bajo consideración judicial”.</w:t>
      </w:r>
      <w:r w:rsidRPr="00240A42">
        <w:rPr>
          <w:rFonts w:cs="Arial"/>
          <w:sz w:val="24"/>
          <w:szCs w:val="9"/>
          <w:vertAlign w:val="superscript"/>
        </w:rPr>
        <w:t>5</w:t>
      </w:r>
      <w:r w:rsidRPr="00240A42">
        <w:rPr>
          <w:rFonts w:cs="Arial"/>
          <w:sz w:val="24"/>
          <w:szCs w:val="9"/>
        </w:rPr>
        <w:t xml:space="preserve"> </w:t>
      </w:r>
      <w:r w:rsidRPr="00240A42">
        <w:rPr>
          <w:rFonts w:eastAsia="Arial-BoldMT" w:cs="Arial"/>
          <w:b/>
          <w:bCs/>
          <w:sz w:val="24"/>
          <w:szCs w:val="15"/>
        </w:rPr>
        <w:t xml:space="preserve">3.3. </w:t>
      </w:r>
      <w:r w:rsidRPr="00240A42">
        <w:rPr>
          <w:rFonts w:cs="Arial"/>
          <w:sz w:val="24"/>
          <w:szCs w:val="15"/>
        </w:rPr>
        <w:t xml:space="preserve">El Tribunal Constitucional, en su fundamento 48 de la sentencia emitida en el Expediente N.° 00023-2005-AI/ TC, ha puntualizado que: </w:t>
      </w:r>
      <w:r w:rsidRPr="00240A42">
        <w:rPr>
          <w:rFonts w:cs="Arial"/>
          <w:i/>
          <w:iCs/>
          <w:sz w:val="24"/>
          <w:szCs w:val="15"/>
        </w:rPr>
        <w:t xml:space="preserve">[...] para determinar el contenido constitucional del derecho al debido proceso, podemos establecer, recogiendo jurisprudencia precedente, que este contenido presenta dos expresiones: la formal y la sustantiva. En la de carácter formal, los principios y reglas que lo integran tienen que ver con las formalidades estatuidas, tales como las que establecen el juez natural, el procedimiento preestablecido, el derecho de defensa y la motivación; y en su expresión sustantiva, están relacionados los estándares de razonabilidad y proporcionalidad que toda decisión judicial debe suponer. </w:t>
      </w:r>
      <w:r w:rsidRPr="00240A42">
        <w:rPr>
          <w:rFonts w:eastAsia="Arial-BoldMT" w:cs="Arial"/>
          <w:b/>
          <w:bCs/>
          <w:sz w:val="24"/>
          <w:szCs w:val="15"/>
        </w:rPr>
        <w:t xml:space="preserve">3.4. </w:t>
      </w:r>
      <w:r w:rsidRPr="00240A42">
        <w:rPr>
          <w:rFonts w:cs="Arial"/>
          <w:sz w:val="24"/>
          <w:szCs w:val="15"/>
        </w:rPr>
        <w:t xml:space="preserve">Asimismo, en su fundamento 5 de la sentencia del Expediente N.° 3421-2005-PH/TC, estableció lo siguiente: [...] el derecho fundamental al debido proceso no puede ser entendido desde una perspectiva formal únicamente; es decir, su tutela no puede ser reducida al mero cumplimiento de las garantías procesales formales. Precisamente, esta perspectiva desnaturaliza la vigencia y eficacia de los derechos fundamentales, </w:t>
      </w:r>
      <w:r w:rsidRPr="00240A42">
        <w:rPr>
          <w:rFonts w:cs="Arial"/>
          <w:sz w:val="24"/>
          <w:szCs w:val="15"/>
        </w:rPr>
        <w:lastRenderedPageBreak/>
        <w:t xml:space="preserve">y los vacía de contenido. Y es que el debido proceso no solo se manifiesta en una dimensión adjetiva – que está referido a las garantías procesales que aseguran los derechos fundamentales–, sino también en una dimensión sustantiva –que protege los derechos fundamentales frente a las leyes y actos arbitrarios provenientes de cualquier autoridad o persona particular–; en consecuencia, la observancia del derecho fundamental al debido proceso no se satisface únicamente cuando se respetan las garantías procesales, sino también cuando los actos mismos de cualquier autoridad, funcionario o persona no devienen en arbitrarios. </w:t>
      </w:r>
      <w:r w:rsidRPr="00240A42">
        <w:rPr>
          <w:rFonts w:eastAsia="Arial-BoldMT" w:cs="Arial"/>
          <w:b/>
          <w:bCs/>
          <w:sz w:val="24"/>
          <w:szCs w:val="15"/>
        </w:rPr>
        <w:t xml:space="preserve">3.5. </w:t>
      </w:r>
      <w:r w:rsidRPr="00240A42">
        <w:rPr>
          <w:rFonts w:cs="Arial"/>
          <w:sz w:val="24"/>
          <w:szCs w:val="15"/>
        </w:rPr>
        <w:t xml:space="preserve">El derecho fundamental a la </w:t>
      </w:r>
      <w:r w:rsidRPr="00240A42">
        <w:rPr>
          <w:rFonts w:eastAsia="Arial-BoldMT" w:cs="Arial"/>
          <w:b/>
          <w:bCs/>
          <w:sz w:val="24"/>
          <w:szCs w:val="15"/>
        </w:rPr>
        <w:t>motivación de las decisiones judiciales</w:t>
      </w:r>
      <w:r w:rsidRPr="00240A42">
        <w:rPr>
          <w:rFonts w:cs="Arial"/>
          <w:sz w:val="24"/>
          <w:szCs w:val="15"/>
        </w:rPr>
        <w:t>, se encuentra reconocido en el numeral 5 del artículo 139 de la Constitución, acogido en tratados sobre derechos humanos, e incluido como garantía procesal en el artículo 8° de la Convención Americana de Derechos Humanos y en el artículo 14 del Pacto Internacional de Derechos Civiles y Políticos; habiendo obtenido interpretación por la Corte Interamericana de Derechos Humanos (vinculante para el Perú en atención a la cuarta disposición final transitoria de la Constitución Política del Estado), que establece que es un derecho que permite verificar la materialización del derecho a ser oído y que la argumentación de un fallo demuestra que los alegatos y pruebas han sido debidamente tomados en cuenta, analizados y resueltos</w:t>
      </w:r>
      <w:r w:rsidRPr="00240A42">
        <w:rPr>
          <w:rFonts w:cs="Arial"/>
          <w:sz w:val="24"/>
          <w:szCs w:val="9"/>
          <w:vertAlign w:val="superscript"/>
        </w:rPr>
        <w:t>6</w:t>
      </w:r>
      <w:r w:rsidRPr="00240A42">
        <w:rPr>
          <w:rFonts w:cs="Arial"/>
          <w:sz w:val="24"/>
          <w:szCs w:val="15"/>
        </w:rPr>
        <w:t xml:space="preserve">, que es un derecho a ser juzgado por las razones que el derecho suministra: [...] la motivación es la exteriorización de la justificación razonada que permite llegar a una conclusión. El deber de motivar las resoluciones es una garantía vinculada con la correcta administración de justicia, que protege el derecho de los ciudadanos a ser juzgados por las razones que el Derecho suministra, y otorga credibilidad de las decisiones jurídicas en el marco de una sociedad democrática [...]. </w:t>
      </w:r>
      <w:r w:rsidRPr="00240A42">
        <w:rPr>
          <w:rFonts w:eastAsia="Arial-BoldMT" w:cs="Arial"/>
          <w:b/>
          <w:bCs/>
          <w:sz w:val="24"/>
          <w:szCs w:val="15"/>
        </w:rPr>
        <w:t xml:space="preserve">3.6. </w:t>
      </w:r>
      <w:r w:rsidRPr="00240A42">
        <w:rPr>
          <w:rFonts w:cs="Arial"/>
          <w:sz w:val="24"/>
          <w:szCs w:val="15"/>
        </w:rPr>
        <w:t xml:space="preserve">El Tribunal Constitucional, en el Expediente N.° 1480-2006-AA/TC, ha puntualizado que: </w:t>
      </w:r>
      <w:r w:rsidRPr="00240A42">
        <w:rPr>
          <w:rFonts w:cs="Arial"/>
          <w:i/>
          <w:iCs/>
          <w:sz w:val="24"/>
          <w:szCs w:val="15"/>
        </w:rPr>
        <w:t xml:space="preserve">[El] derecho a la debida motivación de las resoluciones importa que los jueces, al resolver las causas, expresen las razones o justificaciones objetivas que los llevan a tomar una determinada decisión. Esas razones, [...] deben provenir no solo del ordenamiento jurídico vigente y aplicable al caso, sino de los propios hechos debidamente acreditados en el trámite del proceso. Sin embargo, la tutela del derecho a la motivación de las resoluciones judiciales no debe ni puede servir de pretexto para someter a un nuevo examen las cuestiones de fondo ya decididas por los jueces ordinarios. En tal sentido, [...] el análisis de si en una determinada resolución judicial se ha violado o no el derecho a la debida motivación de las resoluciones judiciales debe realizarse a partir de los propios fundamentos expuestos en la resolución cuestionada, de modo que las demás piezas procesales o medios probatorios del proceso en cuestión solo pueden ser evaluados para contrastar las razones expuestas, mas no pueden ser objeto de una nueva evaluación o análisis. Esto, porque en este tipo de procesos al juez constitucional no le incumbe el mérito de la causa, sino el análisis externo de la resolución, a efectos de constatar si esta es el resultado de un juicio racional y objetivo donde el juez ha puesto en evidencia su independencia e imparcialidad en la solución de un determinado conflicto, sin caer ni en arbitrariedad en la interpretación y aplicación del derecho, ni en subjetividades o inconsistencias en la valoración de los hechos. </w:t>
      </w:r>
      <w:r w:rsidRPr="00240A42">
        <w:rPr>
          <w:rFonts w:eastAsia="Arial-BoldMT" w:cs="Arial"/>
          <w:b/>
          <w:bCs/>
          <w:sz w:val="24"/>
          <w:szCs w:val="15"/>
        </w:rPr>
        <w:t xml:space="preserve">3.7. </w:t>
      </w:r>
      <w:r w:rsidRPr="00240A42">
        <w:rPr>
          <w:rFonts w:cs="Arial"/>
          <w:sz w:val="24"/>
          <w:szCs w:val="15"/>
        </w:rPr>
        <w:t xml:space="preserve">El proceso regular en su expresión de motivación escrita de las resoluciones judiciales, entiende que una motivación defectuosa puede expresarse en los siguientes supuestos: a) </w:t>
      </w:r>
      <w:r w:rsidRPr="00240A42">
        <w:rPr>
          <w:rFonts w:cs="Arial"/>
          <w:sz w:val="24"/>
          <w:szCs w:val="15"/>
          <w:u w:val="single"/>
        </w:rPr>
        <w:t>Falta de motivación propiamente dicha</w:t>
      </w:r>
      <w:r w:rsidRPr="00240A42">
        <w:rPr>
          <w:rFonts w:cs="Arial"/>
          <w:sz w:val="24"/>
          <w:szCs w:val="15"/>
        </w:rPr>
        <w:t xml:space="preserve">: cuando se advierte una </w:t>
      </w:r>
      <w:r w:rsidRPr="00240A42">
        <w:rPr>
          <w:rFonts w:cs="Arial"/>
          <w:sz w:val="24"/>
          <w:szCs w:val="15"/>
        </w:rPr>
        <w:lastRenderedPageBreak/>
        <w:t xml:space="preserve">total ausencia de motivación en cuanto a la decisión jurisdiccional emitida en el caso materia de conflicto, sea en el elemento fáctico y/o jurídico; b) </w:t>
      </w:r>
      <w:r w:rsidRPr="00240A42">
        <w:rPr>
          <w:rFonts w:cs="Arial"/>
          <w:sz w:val="24"/>
          <w:szCs w:val="15"/>
          <w:u w:val="single"/>
        </w:rPr>
        <w:t>Motivación aparente</w:t>
      </w:r>
      <w:r w:rsidRPr="00240A42">
        <w:rPr>
          <w:rFonts w:cs="Arial"/>
          <w:sz w:val="24"/>
          <w:szCs w:val="15"/>
        </w:rPr>
        <w:t xml:space="preserve">: cuando el razonamiento en la sentencia sea inconsistente, sustentado en conclusiones vacías que no guardan relación con el real contenido del proceso; c) </w:t>
      </w:r>
      <w:r w:rsidRPr="00240A42">
        <w:rPr>
          <w:rFonts w:cs="Arial"/>
          <w:sz w:val="24"/>
          <w:szCs w:val="15"/>
          <w:u w:val="single"/>
        </w:rPr>
        <w:t>Motivación insuficiente</w:t>
      </w:r>
      <w:r w:rsidRPr="00240A42">
        <w:rPr>
          <w:rFonts w:cs="Arial"/>
          <w:sz w:val="24"/>
          <w:szCs w:val="15"/>
        </w:rPr>
        <w:t xml:space="preserve">: cuando se vulnera el principio lógico de la razón suficiente, es decir que el sentido de las conclusiones a las que arriba el juzgador no se respaldan en pruebas fundamentales y relevantes, de las cuales éste debe partir en su razonamiento para lograr obtener la certeza de los hechos expuestos por las partes y la convicción que lo determine en un sentido determinado, respecto de la controversia planteada ante la judicatura; y, d) </w:t>
      </w:r>
      <w:r w:rsidRPr="00240A42">
        <w:rPr>
          <w:rFonts w:cs="Arial"/>
          <w:sz w:val="24"/>
          <w:szCs w:val="15"/>
          <w:u w:val="single"/>
        </w:rPr>
        <w:t>Motivación defectuosa en sentido estricto</w:t>
      </w:r>
      <w:r w:rsidRPr="00240A42">
        <w:rPr>
          <w:rFonts w:cs="Arial"/>
          <w:sz w:val="24"/>
          <w:szCs w:val="15"/>
        </w:rPr>
        <w:t xml:space="preserve">: cuando se violan las leyes del hacer/pensar, tales como de la no contradicción (nada puede ser y no ser al mismo tiempo), la de identidad (correspondencia de las conclusiones a las pruebas), y la del tercio excluido (una proposición es verdadera o falsa, no hay tercera opción), entre otros, omitiendo los principios elementales de la lógica y la experiencia común. </w:t>
      </w:r>
      <w:r w:rsidRPr="00240A42">
        <w:rPr>
          <w:rFonts w:eastAsia="Arial-BoldMT" w:cs="Arial"/>
          <w:b/>
          <w:bCs/>
          <w:sz w:val="24"/>
          <w:szCs w:val="15"/>
        </w:rPr>
        <w:t xml:space="preserve">3.8. </w:t>
      </w:r>
      <w:r w:rsidRPr="00240A42">
        <w:rPr>
          <w:rFonts w:cs="Arial"/>
          <w:sz w:val="24"/>
          <w:szCs w:val="15"/>
        </w:rPr>
        <w:t xml:space="preserve">Asimismo, el derecho a la motivación de las resoluciones judiciales tiene como una de sus expresiones al </w:t>
      </w:r>
      <w:r w:rsidRPr="00240A42">
        <w:rPr>
          <w:rFonts w:eastAsia="Arial-BoldMT" w:cs="Arial"/>
          <w:b/>
          <w:bCs/>
          <w:sz w:val="24"/>
          <w:szCs w:val="15"/>
        </w:rPr>
        <w:t>principio de congruencia</w:t>
      </w:r>
      <w:r w:rsidRPr="00240A42">
        <w:rPr>
          <w:rFonts w:cs="Arial"/>
          <w:sz w:val="24"/>
          <w:szCs w:val="15"/>
        </w:rPr>
        <w:t xml:space="preserve">, el cual exige la identidad que debe mediar entre la materia, las partes, los hechos del proceso y lo resuelto por el juzgador, en virtud a lo cual los Jueces no pueden otorgar más de lo demandado o cosa distinta a lo pretendido, ni fundar sus decisiones en hechos no aportados por los justiciables, </w:t>
      </w:r>
      <w:r w:rsidRPr="00240A42">
        <w:rPr>
          <w:rFonts w:eastAsia="Arial-BoldMT" w:cs="Arial"/>
          <w:b/>
          <w:bCs/>
          <w:sz w:val="24"/>
          <w:szCs w:val="15"/>
        </w:rPr>
        <w:t>con obligación entonces de pronunciarse sobre las alegaciones expuestas por las partes</w:t>
      </w:r>
      <w:r w:rsidRPr="00240A42">
        <w:rPr>
          <w:rFonts w:cs="Arial"/>
          <w:sz w:val="24"/>
          <w:szCs w:val="15"/>
        </w:rPr>
        <w:t xml:space="preserve">, tanto en sus escritos postulatorios como, de ser el caso, en sus medios impugnatorios, de tal manera que cuando se decide u ordena sobre una pretensión no postulada en el proceso, y menos fijada como punto controvertido, o a la inversa, cuando se excluye dicho pronunciamiento, se produce una incongruencia, lo que altera la relación procesal y transgrede las garantías del proceso regular. En el sentido descrito, se tiene que la observancia del principio de congruencia implica que en toda resolución judicial exista: 1) coherencia entre lo peticionado por las partes y lo finamente resuelto, sin omitir, alterar o excederse de dichas peticiones (congruencia externa); y, 2) armonía entre la motivación y la parte resolutiva (congruencia interna), de tal manera que la decisión sea el reflejo y externación lógica, jurídica y congruente del razonamiento del juzgador, conforme a lo actuado en la causa concreta, todo lo cual garantiza la observancia del derecho al debido proceso, resguardando a los particulares y a la colectividad de las decisiones arbitrarias, conforme a lo establecido por el Tribunal Constitucional en el fundamento jurídico número once de la sentencia recaída en el Expediente N.° 1230-2003-PCH/TC. </w:t>
      </w:r>
      <w:r w:rsidRPr="00240A42">
        <w:rPr>
          <w:rFonts w:eastAsia="Arial-BoldMT" w:cs="Arial"/>
          <w:b/>
          <w:bCs/>
          <w:sz w:val="24"/>
          <w:szCs w:val="15"/>
        </w:rPr>
        <w:t xml:space="preserve">3.9. </w:t>
      </w:r>
      <w:r w:rsidRPr="00240A42">
        <w:rPr>
          <w:rFonts w:cs="Arial"/>
          <w:sz w:val="24"/>
          <w:szCs w:val="15"/>
        </w:rPr>
        <w:t>La aplicación del referido principio rector significa que el Juez está obligado a dictar sus resoluciones de acuerdo al sentido y alcances de las peticiones formuladas por las partes, por lo que en ese orden de ideas, en el caso del recurso de apelación, corresponde al órgano jurisdiccional superior resolver en función de los agravios y errores de hecho y de derecho en los que se sustenta la pretensión impugnatoria expuesta por el apelante, con la limitación que el propio Código Procesal Civil prevé</w:t>
      </w:r>
      <w:r w:rsidRPr="00240A42">
        <w:rPr>
          <w:rFonts w:cs="Arial"/>
          <w:sz w:val="24"/>
          <w:szCs w:val="9"/>
          <w:vertAlign w:val="superscript"/>
        </w:rPr>
        <w:t>7</w:t>
      </w:r>
      <w:r w:rsidRPr="00240A42">
        <w:rPr>
          <w:rFonts w:cs="Arial"/>
          <w:sz w:val="24"/>
          <w:szCs w:val="15"/>
        </w:rPr>
        <w:t xml:space="preserve">. Es en el contexto de todo lo detallado que este Supremo Colegiado verificará si se han respetado o no en el asunto concreto las reglas del debido proceso y motivación de resoluciones judiciales. </w:t>
      </w:r>
      <w:r w:rsidRPr="00240A42">
        <w:rPr>
          <w:rFonts w:eastAsia="Arial-BoldMT" w:cs="Arial"/>
          <w:b/>
          <w:bCs/>
          <w:sz w:val="24"/>
          <w:szCs w:val="15"/>
        </w:rPr>
        <w:t xml:space="preserve">3.10. </w:t>
      </w:r>
      <w:r w:rsidRPr="00240A42">
        <w:rPr>
          <w:rFonts w:cs="Arial"/>
          <w:sz w:val="24"/>
          <w:szCs w:val="15"/>
        </w:rPr>
        <w:t xml:space="preserve">En atención a lo expuesto, podemos concluir que la obligación impuesta a todos los órganos jurisdiccionales es que atiendan todo pedido de protección de derechos o </w:t>
      </w:r>
      <w:r w:rsidRPr="00240A42">
        <w:rPr>
          <w:rFonts w:cs="Arial"/>
          <w:sz w:val="24"/>
          <w:szCs w:val="15"/>
        </w:rPr>
        <w:lastRenderedPageBreak/>
        <w:t xml:space="preserve">intereses legítimos de las partes, mediante un proceso adecuado donde no solo se respeten las garantías procesales del demandante sino también del demandado, y se emita una decisión motivada, acorde al pedido formulado, el mismo que debe ser consecuencia de una deducción razonada de los hechos del caso, las pruebas aportadas y su valoración conjunta, observando el principio de congruencia procesal. </w:t>
      </w:r>
      <w:r w:rsidRPr="00240A42">
        <w:rPr>
          <w:rFonts w:eastAsia="Arial-BoldMT" w:cs="Arial"/>
          <w:b/>
          <w:bCs/>
          <w:sz w:val="24"/>
          <w:szCs w:val="15"/>
        </w:rPr>
        <w:t xml:space="preserve">La motivación en el caso concreto: CUARTO: </w:t>
      </w:r>
      <w:r w:rsidRPr="00240A42">
        <w:rPr>
          <w:rFonts w:cs="Arial"/>
          <w:sz w:val="24"/>
          <w:szCs w:val="15"/>
        </w:rPr>
        <w:t xml:space="preserve">En atención al marco glosado, tenemos que para determinar si una resolución judicial ha transgredido el derecho al debido proceso, en su elemento esencial de motivación y congruencia, el análisis debe partir de los propios fundamentos o razones que sirvieron de sustento a la misma, por lo que cabe realizar el examen de los motivos o justificaciones expuestos en la resolución materia de casación, no sin antes dejar anotado que la función de control de este tribunal de casación es de derecho y no de hechos, precisando además que las demás piezas procesales o medios probatorios del proceso solo pueden ser evaluados para contrarrestar las razones expuestas en la resolución acotada, mas no pueden ser objeto de una nueva evaluación o análisis. </w:t>
      </w:r>
      <w:r w:rsidRPr="00240A42">
        <w:rPr>
          <w:rFonts w:eastAsia="Arial-BoldMT" w:cs="Arial"/>
          <w:b/>
          <w:bCs/>
          <w:sz w:val="24"/>
          <w:szCs w:val="15"/>
        </w:rPr>
        <w:t xml:space="preserve">4.1. </w:t>
      </w:r>
      <w:r w:rsidRPr="00240A42">
        <w:rPr>
          <w:rFonts w:cs="Arial"/>
          <w:sz w:val="24"/>
          <w:szCs w:val="15"/>
        </w:rPr>
        <w:t xml:space="preserve">En tal virtud, para la absolución de la infracción procesal denunciada se acude a la base fáctica fijada por las instancias de mérito, con el fin de verificar si el paso de las premisas fácticas y jurídicas a la conclusión arribada en la sentencia de vista recurrida en casación ha sido lógica o deductivamente válido, sin sobrevenir en contradictoria. </w:t>
      </w:r>
      <w:r w:rsidRPr="00240A42">
        <w:rPr>
          <w:rFonts w:eastAsia="Arial-BoldMT" w:cs="Arial"/>
          <w:b/>
          <w:bCs/>
          <w:sz w:val="24"/>
          <w:szCs w:val="15"/>
        </w:rPr>
        <w:t xml:space="preserve">4.2. </w:t>
      </w:r>
      <w:r w:rsidRPr="00240A42">
        <w:rPr>
          <w:rFonts w:cs="Arial"/>
          <w:sz w:val="24"/>
          <w:szCs w:val="15"/>
        </w:rPr>
        <w:t xml:space="preserve">La casante sostiene que la Sala Superior ha confirmado la sentencia de primera instancia, amparándose en frases que carecen de sustento fáctico y jurídico, pretendiendo darle un cumplimiento formal a su decisión. Sin embargo, se observa de la sentencia de vista que, en su tercer considerando, ha delimitado la controversia a resolver, y en el cuarto y quinto considerando señaló los antecedentes administrativos e invocó las normas que consideró resultan aplicables al caso analizado, respectivamente. En el sexto, sétimo y octavo considerando, para efectuar el análisis del caso, ha expuesto lo desarrollado en la etapa administrativa. En el noveno considerando, señaló lo determinado por el Juez en el siguiente sentido: “si bien el A quo reconoce que, a la fecha de ocurrido los hechos, esto es el tres de noviembre de dos mil nueve las infracciones para las empresas de servicio de entrega rápida entraron en vigencia el treinta y uno de diciembre de dos mil once. Sin embargo, a estas mismas empresas cuando actúen en calidad distinta a la de entrega rápida, despachador de aduanas, por ejemplo, sí se podía sancionar al tres de noviembre de dos mil nueve”; precisa que ello constituye un aspecto determinante para resolver la controversia. </w:t>
      </w:r>
      <w:r w:rsidRPr="00240A42">
        <w:rPr>
          <w:rFonts w:eastAsia="Arial-BoldMT" w:cs="Arial"/>
          <w:b/>
          <w:bCs/>
          <w:sz w:val="24"/>
          <w:szCs w:val="15"/>
        </w:rPr>
        <w:t xml:space="preserve">4.3. </w:t>
      </w:r>
      <w:r w:rsidRPr="00240A42">
        <w:rPr>
          <w:rFonts w:cs="Arial"/>
          <w:sz w:val="24"/>
          <w:szCs w:val="15"/>
        </w:rPr>
        <w:t xml:space="preserve">En sus considerandos décimo noveno a vigésimo sexto de la sentencia de vista, se observa que la Sala ha verificado la vigencia de las normas y, de acuerdo a ello, ha efectuado el análisis correspondiente concluyendo que en el caso concreto no es aplicable el Reglamento del Régimen Aduanero Especial de Envíos de Entrega Rápida aprobado mediante Decreto Supremo N.° 011- 2009-EF, en la medida que entró en vigencia en el año dos mil once, con posterioridad a la fecha de ocurridos los hechos (tres de noviembre de dos mil nueve). Por último, señaló que según el precitado reglamento y sus modificatorias, a partir del primero de febrero de dos mil once, las empresas de servicio de entrega rápida podían ser sancionadas por las infracciones contempladas en el Decreto Legislativo N.° 1053 que no tengan relación con los artículos 12 (declaración aduanera), 13 (destinación aduanera) y título VIII (salida que comprende los artículos 29 a 37) del Reglamento del </w:t>
      </w:r>
      <w:r w:rsidRPr="00240A42">
        <w:rPr>
          <w:rFonts w:cs="Arial"/>
          <w:sz w:val="24"/>
          <w:szCs w:val="15"/>
        </w:rPr>
        <w:lastRenderedPageBreak/>
        <w:t xml:space="preserve">Régimen Aduanero Especial de Envíos de Entrega Rápida. Además, afirma que a todos los operadores de comercio exterior les son aplicables las infracciones contenidas en el Decreto Legislativo N.° 1053; ello alcanza a la demandante, quien, a pesar de ser una empresa de servicio de entrega rápida, en el presente caso actuó como despachadora aduanera, al haber elaborado y suscrito la DSIMI N.° 235-2009-18-298517, en representación de la importadora Minera Barrick Misquichilca S.A. </w:t>
      </w:r>
      <w:r w:rsidRPr="00240A42">
        <w:rPr>
          <w:rFonts w:eastAsia="Arial-BoldMT" w:cs="Arial"/>
          <w:b/>
          <w:bCs/>
          <w:sz w:val="24"/>
          <w:szCs w:val="15"/>
        </w:rPr>
        <w:t xml:space="preserve">4.4. </w:t>
      </w:r>
      <w:r w:rsidRPr="00240A42">
        <w:rPr>
          <w:rFonts w:cs="Arial"/>
          <w:sz w:val="24"/>
          <w:szCs w:val="15"/>
        </w:rPr>
        <w:t xml:space="preserve">Asimismo, con relación a los principios de legalidad, verdad material, causalidad y presunción de licitud, en su vigésimo séptimo y vigésimo octavo considerando, la sentencia vista refirió que ellos no fueron vulnerados, dado que los hechos han sido debidamente sustentados en medios probatorios, como el acta de reconocimiento previo, la DSIMI N.° 235-2009- 18-298517, el OF.RE (LIM) N.° 0-4-A/302, del treinta y uno de mayo de dos mil diez, en el cual señaló que se detalla el ingreso de mercancía restringida, mercancía importada por la demandante, supuesto regulado en el numeral 10 del inciso b) del artículo 192 del Decreto Legislativo N.° 1053, infracción cometida en calidad de despachadora aduanera. Además, precisó que se le dio la oportunidad de presentar descargos, escritos y recursos. </w:t>
      </w:r>
      <w:r w:rsidRPr="00240A42">
        <w:rPr>
          <w:rFonts w:eastAsia="Arial-BoldMT" w:cs="Arial"/>
          <w:b/>
          <w:bCs/>
          <w:sz w:val="24"/>
          <w:szCs w:val="15"/>
        </w:rPr>
        <w:t xml:space="preserve">4.5. </w:t>
      </w:r>
      <w:r w:rsidRPr="00240A42">
        <w:rPr>
          <w:rFonts w:cs="Arial"/>
          <w:sz w:val="24"/>
          <w:szCs w:val="15"/>
        </w:rPr>
        <w:t xml:space="preserve">De acuerdo a lo expuesto precedentemente, se advierten los fundamentos fácticos y jurídicos, respecto a lo que fue objeto de controversia, así como la valoración de los medios probatorios que obran en el proceso, por lo que existe congruencia entre lo considerado y lo resuelto por la Sala Superior. Se observa, por el contrario, que la recurrente, con relación a la causal analizada, pretende cuestionar los razonamientos expuestos por el colegiado superior, circunstancia que no se subsume en la causal invocada, que está reservada únicamente para vicios transcendentales en la motivación empleada por los órganos jurisdiccionales; en efecto, refiere que no correspondía sancionar a Scharff, al ser una empresa de servicio de entrega rápida y porque las infracciones imputadas no se encontraban vigentes a la fecha en que ocurrieron los hechos; y que hechos ocurrieron en el año dos mil nueve y, en esa fecha, no existía ninguna sanción aplicable a Scharff, puesto que el Decreto Legislativo N.° 1053 estableció que las empresas de servicio y entrega rápida se regía por su propio reglamento y el Decreto Supremo N.° 011-2009-EF estableció un periodo de </w:t>
      </w:r>
      <w:r w:rsidRPr="00240A42">
        <w:rPr>
          <w:rFonts w:cs="Arial"/>
          <w:i/>
          <w:iCs/>
          <w:sz w:val="24"/>
          <w:szCs w:val="15"/>
        </w:rPr>
        <w:t>vacatio legis</w:t>
      </w:r>
      <w:r w:rsidRPr="00240A42">
        <w:rPr>
          <w:rFonts w:cs="Arial"/>
          <w:sz w:val="24"/>
          <w:szCs w:val="15"/>
        </w:rPr>
        <w:t xml:space="preserve">, por lo que la infracción imputada a Scharff recién surtiría efectos a partir del año dos mil once. </w:t>
      </w:r>
      <w:r w:rsidRPr="00240A42">
        <w:rPr>
          <w:rFonts w:eastAsia="Arial-BoldMT" w:cs="Arial"/>
          <w:b/>
          <w:bCs/>
          <w:sz w:val="24"/>
          <w:szCs w:val="15"/>
        </w:rPr>
        <w:t xml:space="preserve">4.6. </w:t>
      </w:r>
      <w:r w:rsidRPr="00240A42">
        <w:rPr>
          <w:rFonts w:cs="Arial"/>
          <w:sz w:val="24"/>
          <w:szCs w:val="15"/>
        </w:rPr>
        <w:t xml:space="preserve">Por otro lado, la empresa recurrente ha señalado que la sentencia de vista se limitó a indicar que el Juzgado habría brindado una “debida motivación” sin el mayor fundamento, pues no expone las razones por las cuales la sentencia guarda un orden lógico, conforme a los medios probatorios y congruencia entre lo peticionado y lo resuelto. Al respecto, se advierte que la Sala a efectos de realizar el análisis de los agravios del recurso de apelación, referidos a la motivación por parte del Juez de primera instancia, en el décimo al décimo quinto considerando de la sentencia de vista, invocando la jurisprudencia del Tribunal Constitucional, así como la norma respectiva, ha observado que el Juez plasmó, desarrolló y dio respuesta a todos los argumentos sustentados por las partes, teniendo en cuenta lo alegado, tanto por la demandante como por los demandados, ya que explicó las razones por las cuales considera que la infracción contenida en el numeral 10 del inciso b) del artículo 192 de la Ley General de Aduanas sí le es atribuible a la empresa recurrente; por cuanto el Juez sostuvo que, si bien reconoce que la recurrente es una empresa de servicio de entrega rápida y que, para este tipo de empresas, las infracciones en las que </w:t>
      </w:r>
      <w:r w:rsidRPr="00240A42">
        <w:rPr>
          <w:rFonts w:cs="Arial"/>
          <w:sz w:val="24"/>
          <w:szCs w:val="15"/>
        </w:rPr>
        <w:lastRenderedPageBreak/>
        <w:t xml:space="preserve">pudieran incurrir recién entrarían en vigor el treinta y uno de diciembre de dos mil once; sin embargo, a criterio del Juzgado la empresa actuó como despachadora de aduanas y, para este tipo de empresas, el tres de noviembre de dos mil nueve sí se encontraba vigente la referida infracción. De ello, se puede observar que la Sala Superior sí ha señalado los fundamentos por los cuales consideró que la sentencia de primera instancia se encontraba debidamente motivada, pues expresó una justificación suficiente de lo que la Sala observó en la sentencia de primera instancia. </w:t>
      </w:r>
      <w:r w:rsidRPr="00240A42">
        <w:rPr>
          <w:rFonts w:eastAsia="Arial-BoldMT" w:cs="Arial"/>
          <w:b/>
          <w:bCs/>
          <w:sz w:val="24"/>
          <w:szCs w:val="15"/>
        </w:rPr>
        <w:t xml:space="preserve">4.7. </w:t>
      </w:r>
      <w:r w:rsidRPr="00240A42">
        <w:rPr>
          <w:rFonts w:cs="Arial"/>
          <w:sz w:val="24"/>
          <w:szCs w:val="15"/>
        </w:rPr>
        <w:t xml:space="preserve">En ese contexto, resulta factible afirmar que no se ha vulnerado la debida motivación de las resoluciones judiciales, ya que se ha resuelto efectuando un análisis detenido, razonado y lógico de la discusión suscitada. Por lo tanto, la </w:t>
      </w:r>
      <w:r w:rsidRPr="00240A42">
        <w:rPr>
          <w:rFonts w:eastAsia="Arial-BoldMT" w:cs="Arial"/>
          <w:b/>
          <w:bCs/>
          <w:sz w:val="24"/>
          <w:szCs w:val="15"/>
        </w:rPr>
        <w:t xml:space="preserve">causal </w:t>
      </w:r>
      <w:r w:rsidRPr="00240A42">
        <w:rPr>
          <w:rFonts w:cs="Arial"/>
          <w:sz w:val="24"/>
          <w:szCs w:val="15"/>
        </w:rPr>
        <w:t xml:space="preserve">analizada es </w:t>
      </w:r>
      <w:r w:rsidRPr="00240A42">
        <w:rPr>
          <w:rFonts w:eastAsia="Arial-BoldMT" w:cs="Arial"/>
          <w:b/>
          <w:bCs/>
          <w:sz w:val="24"/>
          <w:szCs w:val="15"/>
        </w:rPr>
        <w:t>infundada</w:t>
      </w:r>
      <w:r w:rsidRPr="00240A42">
        <w:rPr>
          <w:rFonts w:cs="Arial"/>
          <w:sz w:val="24"/>
          <w:szCs w:val="15"/>
        </w:rPr>
        <w:t xml:space="preserve">. </w:t>
      </w:r>
      <w:r w:rsidRPr="00240A42">
        <w:rPr>
          <w:rFonts w:eastAsia="Arial-BoldMT" w:cs="Arial"/>
          <w:b/>
          <w:bCs/>
          <w:sz w:val="24"/>
          <w:szCs w:val="15"/>
        </w:rPr>
        <w:t xml:space="preserve">Análisis de las causales casatorias de naturaleza material. </w:t>
      </w:r>
      <w:r w:rsidR="00240A42" w:rsidRPr="00240A42">
        <w:rPr>
          <w:rFonts w:eastAsia="Arial-BoldMT" w:cs="Arial"/>
          <w:b/>
          <w:bCs/>
          <w:sz w:val="24"/>
          <w:szCs w:val="15"/>
        </w:rPr>
        <w:t>Quinto</w:t>
      </w:r>
      <w:r w:rsidRPr="00240A42">
        <w:rPr>
          <w:rFonts w:eastAsia="Arial-BoldMT" w:cs="Arial"/>
          <w:b/>
          <w:bCs/>
          <w:sz w:val="24"/>
          <w:szCs w:val="15"/>
        </w:rPr>
        <w:t>: Respecto a la infracción normativa del principio de predictibilidad o confianza legítima y del principio de seguridad jurídica; de los artículos 98 (literal c) y 99 del Decreto Legislativo N.° 1053 y del artículo 5</w:t>
      </w:r>
      <w:r w:rsidR="00240A42" w:rsidRPr="00240A42">
        <w:rPr>
          <w:rFonts w:eastAsia="Arial-BoldMT" w:cs="Arial"/>
          <w:b/>
          <w:bCs/>
          <w:sz w:val="24"/>
          <w:szCs w:val="15"/>
        </w:rPr>
        <w:t>°</w:t>
      </w:r>
      <w:r w:rsidRPr="00240A42">
        <w:rPr>
          <w:rFonts w:eastAsia="Arial-BoldMT" w:cs="Arial"/>
          <w:b/>
          <w:bCs/>
          <w:sz w:val="24"/>
          <w:szCs w:val="15"/>
        </w:rPr>
        <w:t xml:space="preserve"> del Decreto Supremo N.° 011-2009-EF; de los artículos 37 y 198 del Decreto Legislativo N.° 1053; de la primera disposición complementaria final del Decreto Legislativo N.° 1053 y del artículo 2</w:t>
      </w:r>
      <w:r w:rsidR="00240A42" w:rsidRPr="00240A42">
        <w:rPr>
          <w:rFonts w:eastAsia="Arial-BoldMT" w:cs="Arial"/>
          <w:b/>
          <w:bCs/>
          <w:sz w:val="24"/>
          <w:szCs w:val="15"/>
        </w:rPr>
        <w:t>°</w:t>
      </w:r>
      <w:r w:rsidRPr="00240A42">
        <w:rPr>
          <w:rFonts w:eastAsia="Arial-BoldMT" w:cs="Arial"/>
          <w:b/>
          <w:bCs/>
          <w:sz w:val="24"/>
          <w:szCs w:val="15"/>
        </w:rPr>
        <w:t xml:space="preserve"> del Reglamento del Decreto Legislativo N.° 1053; del artículo 103 de la Constitución Política del Perú; del numeral 1.1 del artículo IV del Texto Único Ordenado de la Ley de Procedimiento Administrativo General; y de los incisos 8 y 9 del artículo 230 de la Ley del Procedimiento Administrativo General y del inciso 1.11 del artículo IV del título preliminar de la Ley de Procedimiento Administrativo General. 5.1. </w:t>
      </w:r>
      <w:r w:rsidRPr="00240A42">
        <w:rPr>
          <w:rFonts w:cs="Arial"/>
          <w:sz w:val="24"/>
          <w:szCs w:val="15"/>
        </w:rPr>
        <w:t xml:space="preserve">Las normas denunciadas establen lo siguiente: </w:t>
      </w:r>
      <w:r w:rsidRPr="00240A42">
        <w:rPr>
          <w:rFonts w:eastAsia="Arial-BoldMT" w:cs="Arial"/>
          <w:b/>
          <w:bCs/>
          <w:sz w:val="24"/>
          <w:szCs w:val="15"/>
        </w:rPr>
        <w:t xml:space="preserve">Ley N.° 27444 - Ley del Procedimiento Administrativo General. </w:t>
      </w:r>
      <w:r w:rsidRPr="00240A42">
        <w:rPr>
          <w:rFonts w:cs="Arial"/>
          <w:i/>
          <w:iCs/>
          <w:sz w:val="24"/>
          <w:szCs w:val="15"/>
        </w:rPr>
        <w:t xml:space="preserve">Artículo IV. Principios del procedimiento administrativo: 1. El procedimiento administrativo se sustenta fundamentalmente en los siguientes principios, sin perjuicio de la vigencia de otros principios generales del Derecho Administrativo: 1.1. Principio de legalidad. - Las autoridades administrativas deben actuar con respeto a la Constitución, la ley y al derecho, dentro de las facultades que le estén atribuidas y de acuerdo con los fines para los que les fueron conferidas. [...] 1.11. Principio de verdad material. - En el procedimiento, la autoridad administrativa competente deberá verificar plenamente los hechos que sirven de motivo a sus decisiones, para lo cual deberá adoptar todas las medidas probatorias necesarias autorizadas por la ley, aun cuando no hayan sido propuestas por los administrados o hayan acordado eximirse de ellas. En el caso de procedimientos trilaterales la autoridad administrativa estará facultada a verificar por todos los medios disponibles la verdad de los hechos que le son propuestos por las partes, sin que ello signifique una sustitución del deber probatorio que corresponde a éstas. Sin embargo, la autoridad administrativa estará obligada a ejercer dicha facultad cuando su pronunciamiento pudiera involucrar también al interés público. 1.15. Principio de predictibilidad o de confianza legítima. - La autoridad administrativa brinda a los administrados o sus representantes información veraz, completa y confiable sobre cada procedimiento a su cargo, de modo tal que, en todo momento, el administrado pueda tener una comprensión cierta sobre los requisitos, trámites, duración estimada y resultados posibles que se podrían obtener. Las actuaciones de la autoridad administrativa son congruentes con las expectativas legítimas de los administrados razonablemente generadas por la práctica y los antecedentes administrativos, salvo que por las razones que se expliciten, por </w:t>
      </w:r>
      <w:r w:rsidRPr="00240A42">
        <w:rPr>
          <w:rFonts w:cs="Arial"/>
          <w:i/>
          <w:iCs/>
          <w:sz w:val="24"/>
          <w:szCs w:val="15"/>
        </w:rPr>
        <w:lastRenderedPageBreak/>
        <w:t xml:space="preserve">escrito, decida apartarse de ellos. La autoridad administrativa se somete al ordenamiento jurídico vigente y no puede actuar arbitrariamente. En tal sentido, la autoridad administrativa no puede variar irrazonable e inmotivadamente la interpretación de las normas aplicables. Artículo 230.- Principios de la potestad sancionadora administrativa La potestad sancionadora de todas las entidades está regida adicionalmente por los siguientes principios especiales: 8. Causalidad. - La responsabilidad debe recaer en quien realiza la conducta omisiva o activa constitutiva de infracción sancionable. 9. Presunción de licitud. - Las entidades deben presumir que los administrados han actuado apegados a sus deberes mientras no cuenten con evidencia en contrario. </w:t>
      </w:r>
      <w:r w:rsidRPr="00240A42">
        <w:rPr>
          <w:rFonts w:eastAsia="Arial-BoldMT" w:cs="Arial"/>
          <w:b/>
          <w:bCs/>
          <w:sz w:val="24"/>
          <w:szCs w:val="15"/>
        </w:rPr>
        <w:t xml:space="preserve">Decreto Legislativo que aprueba la Ley General de Aduanas - Decreto Legislativo N.° 1053. Artículo 37. Otras obligaciones de las empresas del servicio de entrega rápida según su participación: </w:t>
      </w:r>
      <w:r w:rsidRPr="00240A42">
        <w:rPr>
          <w:rFonts w:cs="Arial"/>
          <w:sz w:val="24"/>
          <w:szCs w:val="15"/>
        </w:rPr>
        <w:t xml:space="preserve">Son de aplicación a las empresas del servicio de entrega rápida, según su participación, las obligaciones de los transportistas, agentes de carga internacional, almacén aduanero, despachador de aduana, dueño, consignatario o consignante, o una combinación de ellos, contenidas en el presente Decreto Legislativo y en su Reglamento, incluyendo las infracciones establecidas en el presente Decreto Legislativo. </w:t>
      </w:r>
      <w:r w:rsidRPr="00240A42">
        <w:rPr>
          <w:rFonts w:eastAsia="Arial-BoldMT" w:cs="Arial"/>
          <w:b/>
          <w:bCs/>
          <w:sz w:val="24"/>
          <w:szCs w:val="15"/>
        </w:rPr>
        <w:t xml:space="preserve">Artículo 98.- Regímenes aduaneros especiales o de excepción. </w:t>
      </w:r>
      <w:r w:rsidRPr="00240A42">
        <w:rPr>
          <w:rFonts w:cs="Arial"/>
          <w:sz w:val="24"/>
          <w:szCs w:val="15"/>
        </w:rPr>
        <w:t xml:space="preserve">Los regímenes aduaneros especiales o trámites aduaneros especiales o de excepción que a continuación se señalan, se sujetan a las siguientes reglas: c) El ingreso o salida de envíos de entrega rápida transportados por empresas del servicio de entrega rápida, también denominados “courier”; se rige por su Reglamento. </w:t>
      </w:r>
      <w:r w:rsidRPr="00240A42">
        <w:rPr>
          <w:rFonts w:eastAsia="Arial-BoldMT" w:cs="Arial"/>
          <w:b/>
          <w:bCs/>
          <w:sz w:val="24"/>
          <w:szCs w:val="15"/>
        </w:rPr>
        <w:t xml:space="preserve">Artículo 99.- Reglamentación específica. </w:t>
      </w:r>
      <w:r w:rsidRPr="00240A42">
        <w:rPr>
          <w:rFonts w:cs="Arial"/>
          <w:sz w:val="24"/>
          <w:szCs w:val="15"/>
        </w:rPr>
        <w:t xml:space="preserve">Los regímenes aduaneros especiales o de excepción podrán ser regulados mediante normatividad legal específica. </w:t>
      </w:r>
      <w:r w:rsidRPr="00240A42">
        <w:rPr>
          <w:rFonts w:eastAsia="Arial-BoldMT" w:cs="Arial"/>
          <w:b/>
          <w:bCs/>
          <w:sz w:val="24"/>
          <w:szCs w:val="15"/>
        </w:rPr>
        <w:t xml:space="preserve">Artículo 198.- Infracciones aduaneras del operador interviniente. </w:t>
      </w:r>
      <w:r w:rsidRPr="00240A42">
        <w:rPr>
          <w:rFonts w:cs="Arial"/>
          <w:sz w:val="24"/>
          <w:szCs w:val="15"/>
        </w:rPr>
        <w:t xml:space="preserve">Son infracciones aduaneras del operador interviniente, según corresponda: a) Impedir, obstaculizar o no facilitar la realización de las labores de reconocimiento, de inspección, de fiscalización o cualquier acción de control dispuestas por la autoridad aduanera, con excepción del inciso k). b) No proporcionar, exhibir o transmitir la información o documentación, veraz, auténtica, completa y sin errores, en la forma y plazo establecidos legalmente o dispuestos por la Administración Aduanera, con excepción de los incisos c), d) y e) del presente artículo. c) No destinar correctamente la mercancía al régimen, tipo o modalidad de despacho. d) Declarar en forma incorrecta el valor o proporcionar información incompleta o que no guarde conformidad con los documentos presentados para el despacho, respecto al valor. e) Destinar mercancía prohibida; destinar mercancía restringida sin la documentación exigible o que esta documentación no cumpla con las formalidades previstas para su aceptación; o no se comunique la denegatoria de la solicitud de autorización del sector competente, cuando corresponda. f) No proporcionar o transmitir la información que permita identificar la mercancía antes de su llegada o salida del país, en la forma y plazos establecidos legalmente o dispuestos por la Administración Aduanera. g) No comparecer ante la autoridad aduanera cuando sean requeridos. h) No cumplir con las obligaciones en los plazos establecidos por la normatividad aduanera o la Administración Aduanera, según corresponda. i) Entregar, recibir, retirar, vender, disponer, trasladar, destinar a otro fin, transferir, o permitir el uso por terceros de las mercancías, de manera diferente a lo establecido legalmente o sin contar con la debida autorización de </w:t>
      </w:r>
      <w:r w:rsidRPr="00240A42">
        <w:rPr>
          <w:rFonts w:cs="Arial"/>
          <w:sz w:val="24"/>
          <w:szCs w:val="15"/>
        </w:rPr>
        <w:lastRenderedPageBreak/>
        <w:t xml:space="preserve">la Administración Aduanera, según corresponda. j) No contar con la infraestructura física o no adoptar las medidas de seguridad necesarias que garanticen la integridad de la carga, eviten su falta o pérdida e impidan su contaminación u otra vulneración a la seguridad cuando la carga se encuentre bajo su responsabilidad; así como no implementar o mantener las que hubieran sido dispuestas por la autoridad aduanera, la Administración Aduanera, el operador de comercio exterior o el operador interviniente. k) No permitir los accesos a sus sistemas de información en la forma y plazo establecidos por la Administración Aduanera. l) No entregar la mercancía al dueño o consignatario, o al responsable del almacén aduanero de corresponder, conforme a lo establecido legalmente o cuando cuente con la autorización de la Administración Aduanera, según corresponda. m) No reembarcar la mercancía prohibida o restringida dentro del plazo establecido legalmente o dispuesto por la autoridad aduanera. </w:t>
      </w:r>
      <w:r w:rsidRPr="00240A42">
        <w:rPr>
          <w:rFonts w:eastAsia="Arial-BoldMT" w:cs="Arial"/>
          <w:b/>
          <w:bCs/>
          <w:sz w:val="24"/>
          <w:szCs w:val="15"/>
        </w:rPr>
        <w:t xml:space="preserve">5.2. </w:t>
      </w:r>
      <w:r w:rsidRPr="00240A42">
        <w:rPr>
          <w:rFonts w:cs="Arial"/>
          <w:sz w:val="24"/>
          <w:szCs w:val="15"/>
        </w:rPr>
        <w:t xml:space="preserve">De los argumentos que justifican las infracciones normativas descritas como causales </w:t>
      </w:r>
      <w:r w:rsidRPr="00240A42">
        <w:rPr>
          <w:rFonts w:eastAsia="Arial-BoldMT" w:cs="Arial"/>
          <w:b/>
          <w:bCs/>
          <w:sz w:val="24"/>
          <w:szCs w:val="15"/>
        </w:rPr>
        <w:t>b, c, d, e, f, g y h</w:t>
      </w:r>
      <w:r w:rsidRPr="00240A42">
        <w:rPr>
          <w:rFonts w:cs="Arial"/>
          <w:sz w:val="24"/>
          <w:szCs w:val="15"/>
        </w:rPr>
        <w:t xml:space="preserve">, se advierte que se encuentran relacionadas, por lo que su análisis se efectuará de forma conjunta, conforme a los principios de concentración y dirección procesal. La parte recurrente denuncia las infracciones de las normas mencionadas, en razón a que la Sala Superior estableció que a la empresa no le resulta aplicable el Reglamento del Régimen Aduanero Especial de Envíos de Entrega Rápida, aprobado por Decreto Supremo N.° 011-2009-EF, en la medida que entró en vigencia en dos mil once, de modo que resultaba aplicable el Decreto Legislativo N.° 1053, al haber actuado como despachadora de aduanas. Sin embargo, la empresa recurrente sostiene que se encuentra vinculada a su régimen especial y le son aplicables todas las prerrogativas otorgadas, incluyendo la </w:t>
      </w:r>
      <w:r w:rsidRPr="00240A42">
        <w:rPr>
          <w:rFonts w:cs="Arial"/>
          <w:i/>
          <w:iCs/>
          <w:sz w:val="24"/>
          <w:szCs w:val="15"/>
        </w:rPr>
        <w:t>vacatio legis</w:t>
      </w:r>
      <w:r w:rsidRPr="00240A42">
        <w:rPr>
          <w:rFonts w:cs="Arial"/>
          <w:sz w:val="24"/>
          <w:szCs w:val="15"/>
        </w:rPr>
        <w:t xml:space="preserve">. </w:t>
      </w:r>
      <w:r w:rsidRPr="00240A42">
        <w:rPr>
          <w:rFonts w:eastAsia="Arial-BoldMT" w:cs="Arial"/>
          <w:b/>
          <w:bCs/>
          <w:sz w:val="24"/>
          <w:szCs w:val="15"/>
        </w:rPr>
        <w:t xml:space="preserve">5.3. </w:t>
      </w:r>
      <w:r w:rsidRPr="00240A42">
        <w:rPr>
          <w:rFonts w:cs="Arial"/>
          <w:sz w:val="24"/>
          <w:szCs w:val="15"/>
        </w:rPr>
        <w:t xml:space="preserve">Al respecto, se debe mencionar que la regla esencial de aplicación de normas en el tiempo está estipulada en el artículo 103 de la Constitución Política del Estado, que establece: Artículo 103.- [...] La Ley, desde su entrada en vigencia, se aplica a las consecuencias de las relaciones y situaciones jurídicas existentes y no tiene fuerza ni efectos retroactivos; [...] Dicho artículo concuerda con el artículo 109 de la Constitución, el cual estipula lo siguiente: </w:t>
      </w:r>
      <w:r w:rsidRPr="00240A42">
        <w:rPr>
          <w:rFonts w:cs="Arial"/>
          <w:i/>
          <w:iCs/>
          <w:sz w:val="24"/>
          <w:szCs w:val="15"/>
        </w:rPr>
        <w:t xml:space="preserve">Artículo 109.- La ley es obligatoria desde el día siguiente de su publicación en el diario oficial, salvo disposición contraria de la misma ley que posterga su vigencia en todo o en parte. </w:t>
      </w:r>
      <w:r w:rsidRPr="00240A42">
        <w:rPr>
          <w:rFonts w:cs="Arial"/>
          <w:sz w:val="24"/>
          <w:szCs w:val="15"/>
        </w:rPr>
        <w:t xml:space="preserve">Esto mismo se consigna en el artículo III del título preliminar del Código Civil: Artículo III.- Aplicación de la ley en el tiempo. La ley se aplica a las consecuencias de las relaciones y situaciones jurídicas existentes, no tiene fuerza ni efectos retroactivos, salvo las excepciones previstas en la Constitución política del Perú. Según lo contemplado en las normas descritas, la ley no opera retroactivamente; por lo tanto, los hechos y efectos que se suscitaron con la antigua ley no podrán ser normados por la nueva, salvo la excepción establecida en la propia Constitución y la aplicación inmediata a las relaciones y situaciones jurídicas existentes al momento en que ella entra en vigor. </w:t>
      </w:r>
      <w:r w:rsidRPr="00240A42">
        <w:rPr>
          <w:rFonts w:eastAsia="Arial-BoldMT" w:cs="Arial"/>
          <w:b/>
          <w:bCs/>
          <w:sz w:val="24"/>
          <w:szCs w:val="15"/>
        </w:rPr>
        <w:t xml:space="preserve">5.4. </w:t>
      </w:r>
      <w:r w:rsidRPr="00240A42">
        <w:rPr>
          <w:rFonts w:cs="Arial"/>
          <w:sz w:val="24"/>
          <w:szCs w:val="15"/>
        </w:rPr>
        <w:t xml:space="preserve">En materia tributaria, además, resulta relevante lo dispuesto en el artículo X del título preliminar del Texto Único Ordenado del Código Tributario, que establece lo siguiente: </w:t>
      </w:r>
      <w:r w:rsidR="00240A42" w:rsidRPr="00240A42">
        <w:rPr>
          <w:rFonts w:cs="Arial"/>
          <w:sz w:val="24"/>
          <w:szCs w:val="15"/>
        </w:rPr>
        <w:t xml:space="preserve">Norma </w:t>
      </w:r>
      <w:r w:rsidRPr="00240A42">
        <w:rPr>
          <w:rFonts w:cs="Arial"/>
          <w:sz w:val="24"/>
          <w:szCs w:val="15"/>
        </w:rPr>
        <w:t>X: V</w:t>
      </w:r>
      <w:r w:rsidR="00240A42" w:rsidRPr="00240A42">
        <w:rPr>
          <w:rFonts w:cs="Arial"/>
          <w:sz w:val="24"/>
          <w:szCs w:val="15"/>
        </w:rPr>
        <w:t>igencia de las normas tributarias</w:t>
      </w:r>
      <w:r w:rsidRPr="00240A42">
        <w:rPr>
          <w:rFonts w:cs="Arial"/>
          <w:sz w:val="24"/>
          <w:szCs w:val="15"/>
        </w:rPr>
        <w:t xml:space="preserve">: Las leyes tributarias rigen desde el día siguiente de su publicación en el Diario Oficial, salvo disposición contraria de la misma ley que posterga su vigencia en todo o en parte. Tratándose de elementos contemplados en el inciso a) de la Norma IV de este Título, las leyes referidas a tributos de periodicidad anual rigen desde el primer día del siguiente año </w:t>
      </w:r>
      <w:r w:rsidRPr="00240A42">
        <w:rPr>
          <w:rFonts w:cs="Arial"/>
          <w:sz w:val="24"/>
          <w:szCs w:val="15"/>
        </w:rPr>
        <w:lastRenderedPageBreak/>
        <w:t xml:space="preserve">calendario, a excepción de la supresión de tributos y de la designación de los agentes de retención o percepción, las cuales rigen desde la vigencia de la Ley, Decreto Supremo o la Resolución de Superintendencia, de ser el caso. Los reglamentos rigen desde la entrada en vigencia de la ley reglamentada. Cuando se promulguen con posterioridad a la entrada en vigencia de la ley, rigen desde el día siguiente al de su publicación, salvo disposición contraria del propio reglamento. Las resoluciones que contengan directivas o instrucciones de carácter tributario que sean de aplicación general, deberán ser publicadas en el Diario Oficial [...] </w:t>
      </w:r>
      <w:r w:rsidRPr="00240A42">
        <w:rPr>
          <w:rFonts w:eastAsia="Arial-BoldMT" w:cs="Arial"/>
          <w:b/>
          <w:bCs/>
          <w:sz w:val="24"/>
          <w:szCs w:val="15"/>
        </w:rPr>
        <w:t xml:space="preserve">5.5. </w:t>
      </w:r>
      <w:r w:rsidRPr="00240A42">
        <w:rPr>
          <w:rFonts w:cs="Arial"/>
          <w:sz w:val="24"/>
          <w:szCs w:val="15"/>
        </w:rPr>
        <w:t xml:space="preserve">Esta disposición tributaria reconoce en el mismo sentido que las citadas normas constitucionales mandan la aplicación inmediata de la norma –sin hacer mención a si regulan aspectos sustantivos, formales o procesales–. Sin embargo, reconoce la salvedad de que la misma ley pueda postergar su vigencia en todo o en parte, de modo que esta norma sustenta igualmente la teoría de los hechos cumplidos. </w:t>
      </w:r>
      <w:r w:rsidRPr="00240A42">
        <w:rPr>
          <w:rFonts w:eastAsia="Arial-BoldMT" w:cs="Arial"/>
          <w:b/>
          <w:bCs/>
          <w:sz w:val="24"/>
          <w:szCs w:val="15"/>
        </w:rPr>
        <w:t xml:space="preserve">5.6. </w:t>
      </w:r>
      <w:r w:rsidRPr="00240A42">
        <w:rPr>
          <w:rFonts w:cs="Arial"/>
          <w:sz w:val="24"/>
          <w:szCs w:val="15"/>
        </w:rPr>
        <w:t xml:space="preserve">Con el fin de verificar la vigencia de las normas, cabe señalar lo expuesto en ellas. Así, se tiene que la </w:t>
      </w:r>
      <w:r w:rsidRPr="00240A42">
        <w:rPr>
          <w:rFonts w:eastAsia="Arial-BoldMT" w:cs="Arial"/>
          <w:b/>
          <w:bCs/>
          <w:sz w:val="24"/>
          <w:szCs w:val="15"/>
        </w:rPr>
        <w:t xml:space="preserve">Ley General de Aduanas </w:t>
      </w:r>
      <w:r w:rsidRPr="00240A42">
        <w:rPr>
          <w:rFonts w:cs="Arial"/>
          <w:sz w:val="24"/>
          <w:szCs w:val="15"/>
        </w:rPr>
        <w:t xml:space="preserve">aprobada por Decreto Legislativo N.° 1053 establecía en su primera disposición complementaria final lo siguiente: </w:t>
      </w:r>
      <w:r w:rsidRPr="00240A42">
        <w:rPr>
          <w:rFonts w:cs="Arial"/>
          <w:i/>
          <w:iCs/>
          <w:sz w:val="24"/>
          <w:szCs w:val="15"/>
        </w:rPr>
        <w:t xml:space="preserve">Primera.- El presente Decreto Legislativo </w:t>
      </w:r>
      <w:r w:rsidRPr="00240A42">
        <w:rPr>
          <w:rFonts w:cs="Arial"/>
          <w:b/>
          <w:bCs/>
          <w:i/>
          <w:iCs/>
          <w:sz w:val="24"/>
          <w:szCs w:val="15"/>
        </w:rPr>
        <w:t>entrará en vigor a partir de la vigencia de su Reglamento</w:t>
      </w:r>
      <w:r w:rsidRPr="00240A42">
        <w:rPr>
          <w:rFonts w:cs="Arial"/>
          <w:i/>
          <w:iCs/>
          <w:sz w:val="24"/>
          <w:szCs w:val="15"/>
        </w:rPr>
        <w:t xml:space="preserve">, con excepción del primer párrafo del literal a) del artículo 150 relativo a la exigibilidad de la obligación tributaria para el despacho anticipado, que entrará en vigencia a partir del 60avo día siguiente a la publicación del presente Decreto Legislativo en el Diario Oficial el Peruano, y del Artículo 31 que entrará en vigencia al día siguiente de su publicación salvo lo establecido en su literal d). En el caso del primer párrafo del literal a) del artículo 150 relativo a la exigibilidad de la obligación tributaria para el despacho anticipado, a que se refiere el párrafo anterior, será aplicable a las declaraciones numeradas a partir de la fecha de su entrada en vigencia. Mediante Decreto Supremo refrendado por el Ministro de Economía y Finanzas, se aprobará el Reglamento del presente Decreto Legislativo en un plazo que no exceda los ciento ochenta (180) días de publicado el presente Decreto Legislativo. </w:t>
      </w:r>
      <w:r w:rsidRPr="00240A42">
        <w:rPr>
          <w:rFonts w:cs="Arial"/>
          <w:sz w:val="24"/>
          <w:szCs w:val="15"/>
        </w:rPr>
        <w:t xml:space="preserve">[Énfasis agregado]. Mediante Decreto Supremo N.° 010-2009-EF, publicado el dieciséis de enero de dos mil nueve, se aprobó el </w:t>
      </w:r>
      <w:r w:rsidRPr="00240A42">
        <w:rPr>
          <w:rFonts w:eastAsia="Arial-BoldMT" w:cs="Arial"/>
          <w:b/>
          <w:bCs/>
          <w:sz w:val="24"/>
          <w:szCs w:val="15"/>
        </w:rPr>
        <w:t>Reglamento de la Ley General de Aduanas</w:t>
      </w:r>
      <w:r w:rsidRPr="00240A42">
        <w:rPr>
          <w:rFonts w:cs="Arial"/>
          <w:sz w:val="24"/>
          <w:szCs w:val="15"/>
        </w:rPr>
        <w:t>, que entró en vigor el diecisiete de marzo de dos mil nueve: Artículo 1</w:t>
      </w:r>
      <w:r w:rsidR="00240A42" w:rsidRPr="00240A42">
        <w:rPr>
          <w:rFonts w:cs="Arial"/>
          <w:sz w:val="24"/>
          <w:szCs w:val="15"/>
        </w:rPr>
        <w:t>°</w:t>
      </w:r>
      <w:r w:rsidRPr="00240A42">
        <w:rPr>
          <w:rFonts w:cs="Arial"/>
          <w:sz w:val="24"/>
          <w:szCs w:val="15"/>
        </w:rPr>
        <w:t xml:space="preserve">.- Aprobación Apruébase el Reglamento de la Ley General de Aduanas, aprobado por Decreto Legislativo </w:t>
      </w:r>
      <w:r w:rsidR="00240A42">
        <w:rPr>
          <w:rFonts w:cs="Arial"/>
          <w:sz w:val="24"/>
          <w:szCs w:val="15"/>
        </w:rPr>
        <w:t>N.°</w:t>
      </w:r>
      <w:r w:rsidRPr="00240A42">
        <w:rPr>
          <w:rFonts w:cs="Arial"/>
          <w:sz w:val="24"/>
          <w:szCs w:val="15"/>
        </w:rPr>
        <w:t xml:space="preserve"> 1053, el mismo que consta de Diez (10) Secciones, Doscientos sesenta (260) Artículos, Cuatro (4) Disposiciones Complementarias Finales, Ocho (8) Disposiciones Complementarias Transitorias y Un (1) Anexo, que forman parte integrante del presente Decreto Supremo. </w:t>
      </w:r>
      <w:r w:rsidRPr="00240A42">
        <w:rPr>
          <w:rFonts w:eastAsia="Arial-BoldMT" w:cs="Arial"/>
          <w:b/>
          <w:bCs/>
          <w:sz w:val="24"/>
          <w:szCs w:val="15"/>
        </w:rPr>
        <w:t>Artículo 2</w:t>
      </w:r>
      <w:r w:rsidR="00240A42" w:rsidRPr="00240A42">
        <w:rPr>
          <w:rFonts w:eastAsia="Arial-BoldMT" w:cs="Arial"/>
          <w:b/>
          <w:bCs/>
          <w:sz w:val="24"/>
          <w:szCs w:val="15"/>
        </w:rPr>
        <w:t>°</w:t>
      </w:r>
      <w:r w:rsidRPr="00240A42">
        <w:rPr>
          <w:rFonts w:eastAsia="Arial-BoldMT" w:cs="Arial"/>
          <w:b/>
          <w:bCs/>
          <w:sz w:val="24"/>
          <w:szCs w:val="15"/>
        </w:rPr>
        <w:t xml:space="preserve">.- Vigencia: </w:t>
      </w:r>
      <w:r w:rsidRPr="00240A42">
        <w:rPr>
          <w:rFonts w:cs="Arial"/>
          <w:sz w:val="24"/>
          <w:szCs w:val="15"/>
        </w:rPr>
        <w:t xml:space="preserve">El presente Reglamento entrará en vigencia a los sesenta (60) días calendario contados a partir del día siguiente de su publicación, con excepción de los capítulos III, V y VI del Título II de la Sección Segunda, la Sección Cuarta, la Sección Quinta, el Capítulo IV de la Sección Sexta y el Título II de la Sección Décima, que entrarán en vigencia el 1 de enero del 2010, por lo cual los artículos correspondientes del Texto Único Ordenado del Decreto Legislativo </w:t>
      </w:r>
      <w:r w:rsidR="00240A42">
        <w:rPr>
          <w:rFonts w:cs="Arial"/>
          <w:sz w:val="24"/>
          <w:szCs w:val="15"/>
        </w:rPr>
        <w:t>N.°</w:t>
      </w:r>
      <w:r w:rsidRPr="00240A42">
        <w:rPr>
          <w:rFonts w:cs="Arial"/>
          <w:sz w:val="24"/>
          <w:szCs w:val="15"/>
        </w:rPr>
        <w:t xml:space="preserve"> 809 aprobado por Decreto Supremo </w:t>
      </w:r>
      <w:r w:rsidR="00240A42" w:rsidRPr="00240A42">
        <w:rPr>
          <w:rFonts w:cs="Arial"/>
          <w:sz w:val="24"/>
          <w:szCs w:val="15"/>
        </w:rPr>
        <w:t>N.°</w:t>
      </w:r>
      <w:r w:rsidRPr="00240A42">
        <w:rPr>
          <w:rFonts w:cs="Arial"/>
          <w:sz w:val="24"/>
          <w:szCs w:val="15"/>
        </w:rPr>
        <w:t xml:space="preserve"> 129- 2004-EF y normas modificatorias seguirán vigentes hasta el 31 de diciembre del 2009. </w:t>
      </w:r>
      <w:r w:rsidRPr="00240A42">
        <w:rPr>
          <w:rFonts w:eastAsia="Arial-BoldMT" w:cs="Arial"/>
          <w:b/>
          <w:bCs/>
          <w:sz w:val="24"/>
          <w:szCs w:val="15"/>
        </w:rPr>
        <w:t xml:space="preserve">5.7. </w:t>
      </w:r>
      <w:r w:rsidRPr="00240A42">
        <w:rPr>
          <w:rFonts w:cs="Arial"/>
          <w:sz w:val="24"/>
          <w:szCs w:val="15"/>
        </w:rPr>
        <w:t xml:space="preserve">Del dispositivo expuesto se extraen las siguientes normas: </w:t>
      </w:r>
      <w:r w:rsidRPr="00240A42">
        <w:rPr>
          <w:rFonts w:eastAsia="Arial-BoldMT" w:cs="Arial"/>
          <w:b/>
          <w:bCs/>
          <w:sz w:val="24"/>
          <w:szCs w:val="15"/>
        </w:rPr>
        <w:t>EN1</w:t>
      </w:r>
      <w:r w:rsidRPr="00240A42">
        <w:rPr>
          <w:rFonts w:cs="Arial"/>
          <w:sz w:val="24"/>
          <w:szCs w:val="15"/>
        </w:rPr>
        <w:t xml:space="preserve">: El reglamento entrará en vigor a los sesenta días contados a partir del día siguiente de su publicación, esto es, el diecisiete de marzo de dos mil nueve. </w:t>
      </w:r>
      <w:r w:rsidRPr="00240A42">
        <w:rPr>
          <w:rFonts w:eastAsia="Arial-BoldMT" w:cs="Arial"/>
          <w:b/>
          <w:bCs/>
          <w:sz w:val="24"/>
          <w:szCs w:val="15"/>
        </w:rPr>
        <w:t>EN2</w:t>
      </w:r>
      <w:r w:rsidRPr="00240A42">
        <w:rPr>
          <w:rFonts w:cs="Arial"/>
          <w:sz w:val="24"/>
          <w:szCs w:val="15"/>
        </w:rPr>
        <w:t xml:space="preserve">: Los capítulos III, V y VI del título II de la sección segunda; la sección </w:t>
      </w:r>
      <w:r w:rsidRPr="00240A42">
        <w:rPr>
          <w:rFonts w:cs="Arial"/>
          <w:sz w:val="24"/>
          <w:szCs w:val="15"/>
        </w:rPr>
        <w:lastRenderedPageBreak/>
        <w:t xml:space="preserve">cuarta; la sección quinta; el capítulo IV de la sección sexta; y el título II de la sección décima, entrarán en vigor el primero de enero de dos mil diez, por lo que los artículos correspondientes del Texto Único Ordenado del Decreto Legislativo N.° 809 aprobado por Decreto Supremo N.° 129- 2004-EF y normas modificatorias seguirán vigentes hasta el treinta y uno de diciembre de dos ml nueve. </w:t>
      </w:r>
      <w:r w:rsidRPr="00240A42">
        <w:rPr>
          <w:rFonts w:eastAsia="Arial-BoldMT" w:cs="Arial"/>
          <w:b/>
          <w:bCs/>
          <w:sz w:val="24"/>
          <w:szCs w:val="15"/>
        </w:rPr>
        <w:t xml:space="preserve">5.8. </w:t>
      </w:r>
      <w:r w:rsidRPr="00240A42">
        <w:rPr>
          <w:rFonts w:cs="Arial"/>
          <w:sz w:val="24"/>
          <w:szCs w:val="15"/>
        </w:rPr>
        <w:t xml:space="preserve">Entonces, se tiene que al entrar en vigor el diecisiete de marzo de dos mil nueve, los capítulos, secciones y títulos que no se encuentren comprendidos dentro de los capítulos III, V y VI del título II de la sección segunda, la sección cuarta, la sección quinta, el capítulo IV de la sección sexta y el título II de la sección décima del Reglamento de la Ley General de Aduanas, también entraron en vigor con la Ley General de Aduanas aprobada por Decreto Legislativo N.° 1053. </w:t>
      </w:r>
      <w:r w:rsidRPr="00240A42">
        <w:rPr>
          <w:rFonts w:eastAsia="Arial-BoldMT" w:cs="Arial"/>
          <w:b/>
          <w:bCs/>
          <w:sz w:val="24"/>
          <w:szCs w:val="15"/>
        </w:rPr>
        <w:t xml:space="preserve">5.9. </w:t>
      </w:r>
      <w:r w:rsidRPr="00240A42">
        <w:rPr>
          <w:rFonts w:cs="Arial"/>
          <w:sz w:val="24"/>
          <w:szCs w:val="15"/>
        </w:rPr>
        <w:t xml:space="preserve">Por otro lado, el Decreto Supremo N.° 011-2009-EF, publicado el dieciséis de enero de dos mil nueve, aprobó el </w:t>
      </w:r>
      <w:r w:rsidRPr="00240A42">
        <w:rPr>
          <w:rFonts w:eastAsia="Arial-BoldMT" w:cs="Arial"/>
          <w:b/>
          <w:bCs/>
          <w:sz w:val="24"/>
          <w:szCs w:val="15"/>
        </w:rPr>
        <w:t>Reglamento del Régimen Aduanero Especial de Envíos de entrega Rápida</w:t>
      </w:r>
      <w:r w:rsidRPr="00240A42">
        <w:rPr>
          <w:rFonts w:cs="Arial"/>
          <w:sz w:val="24"/>
          <w:szCs w:val="15"/>
        </w:rPr>
        <w:t xml:space="preserve">. Con relación a su vigencia estableció lo siguiente: </w:t>
      </w:r>
      <w:r w:rsidRPr="00240A42">
        <w:rPr>
          <w:rFonts w:eastAsia="Arial-BoldMT" w:cs="Arial"/>
          <w:b/>
          <w:bCs/>
          <w:sz w:val="24"/>
          <w:szCs w:val="15"/>
        </w:rPr>
        <w:t>Artículo 5</w:t>
      </w:r>
      <w:r w:rsidR="00240A42" w:rsidRPr="00240A42">
        <w:rPr>
          <w:rFonts w:eastAsia="Arial-BoldMT" w:cs="Arial"/>
          <w:b/>
          <w:bCs/>
          <w:sz w:val="24"/>
          <w:szCs w:val="15"/>
        </w:rPr>
        <w:t>°</w:t>
      </w:r>
      <w:r w:rsidRPr="00240A42">
        <w:rPr>
          <w:rFonts w:eastAsia="Arial-BoldMT" w:cs="Arial"/>
          <w:b/>
          <w:bCs/>
          <w:sz w:val="24"/>
          <w:szCs w:val="15"/>
        </w:rPr>
        <w:t xml:space="preserve">.- Vigencia: </w:t>
      </w:r>
      <w:r w:rsidRPr="00240A42">
        <w:rPr>
          <w:rFonts w:cs="Arial"/>
          <w:sz w:val="24"/>
          <w:szCs w:val="15"/>
        </w:rPr>
        <w:t xml:space="preserve">El presente Decreto Supremo entrará en vigencia el 1 de enero del 2010 incluyendo las obligaciones e infracciones aplicables a las empresas de servicio de entrega rápida dispuestas en el Decreto Legislativo </w:t>
      </w:r>
      <w:r w:rsidR="00240A42" w:rsidRPr="00240A42">
        <w:rPr>
          <w:rFonts w:cs="Arial"/>
          <w:sz w:val="24"/>
          <w:szCs w:val="15"/>
        </w:rPr>
        <w:t>N.°</w:t>
      </w:r>
      <w:r w:rsidRPr="00240A42">
        <w:rPr>
          <w:rFonts w:cs="Arial"/>
          <w:sz w:val="24"/>
          <w:szCs w:val="15"/>
        </w:rPr>
        <w:t xml:space="preserve"> 1053, por lo cual los artículos correspondientes del TUO del Decreto Legislativo </w:t>
      </w:r>
      <w:r w:rsidR="00240A42" w:rsidRPr="00240A42">
        <w:rPr>
          <w:rFonts w:cs="Arial"/>
          <w:sz w:val="24"/>
          <w:szCs w:val="15"/>
        </w:rPr>
        <w:t>N.°</w:t>
      </w:r>
      <w:r w:rsidRPr="00240A42">
        <w:rPr>
          <w:rFonts w:cs="Arial"/>
          <w:sz w:val="24"/>
          <w:szCs w:val="15"/>
        </w:rPr>
        <w:t xml:space="preserve"> 809, aprobado por Decreto Supremo </w:t>
      </w:r>
      <w:r w:rsidR="00240A42" w:rsidRPr="00240A42">
        <w:rPr>
          <w:rFonts w:cs="Arial"/>
          <w:sz w:val="24"/>
          <w:szCs w:val="15"/>
        </w:rPr>
        <w:t>N.°</w:t>
      </w:r>
      <w:r w:rsidRPr="00240A42">
        <w:rPr>
          <w:rFonts w:cs="Arial"/>
          <w:sz w:val="24"/>
          <w:szCs w:val="15"/>
        </w:rPr>
        <w:t xml:space="preserve"> 129-2004-EF y normas modificatorias, así como del Decreto Supremo </w:t>
      </w:r>
      <w:r w:rsidR="00240A42" w:rsidRPr="00240A42">
        <w:rPr>
          <w:rFonts w:cs="Arial"/>
          <w:sz w:val="24"/>
          <w:szCs w:val="15"/>
        </w:rPr>
        <w:t>N.°</w:t>
      </w:r>
      <w:r w:rsidRPr="00240A42">
        <w:rPr>
          <w:rFonts w:cs="Arial"/>
          <w:sz w:val="24"/>
          <w:szCs w:val="15"/>
        </w:rPr>
        <w:t xml:space="preserve"> 067-2006- EF seguirán vigentes hasta el 31.12.2009. Este artículo fue sustituido por el artículo 1</w:t>
      </w:r>
      <w:r w:rsidR="00240A42" w:rsidRPr="00240A42">
        <w:rPr>
          <w:rFonts w:cs="Arial"/>
          <w:sz w:val="24"/>
          <w:szCs w:val="15"/>
        </w:rPr>
        <w:t>°</w:t>
      </w:r>
      <w:r w:rsidRPr="00240A42">
        <w:rPr>
          <w:rFonts w:cs="Arial"/>
          <w:sz w:val="24"/>
          <w:szCs w:val="15"/>
        </w:rPr>
        <w:t xml:space="preserve"> del Decreto Supremo N.° 312-2009- EF, publicado el treinta de diciembre de dos mil nueve, disposición que entraría en vigor el primero de enero de dos mil diez, cuyo texto es el siguiente: </w:t>
      </w:r>
      <w:r w:rsidRPr="00240A42">
        <w:rPr>
          <w:rFonts w:eastAsia="Arial-BoldMT" w:cs="Arial"/>
          <w:b/>
          <w:bCs/>
          <w:sz w:val="24"/>
          <w:szCs w:val="15"/>
        </w:rPr>
        <w:t>Artículo 5</w:t>
      </w:r>
      <w:r w:rsidR="00240A42" w:rsidRPr="00240A42">
        <w:rPr>
          <w:rFonts w:eastAsia="Arial-BoldMT" w:cs="Arial"/>
          <w:b/>
          <w:bCs/>
          <w:sz w:val="24"/>
          <w:szCs w:val="15"/>
        </w:rPr>
        <w:t>°</w:t>
      </w:r>
      <w:r w:rsidRPr="00240A42">
        <w:rPr>
          <w:rFonts w:eastAsia="Arial-BoldMT" w:cs="Arial"/>
          <w:b/>
          <w:bCs/>
          <w:sz w:val="24"/>
          <w:szCs w:val="15"/>
        </w:rPr>
        <w:t xml:space="preserve">.- Vigencia: </w:t>
      </w:r>
      <w:r w:rsidRPr="00240A42">
        <w:rPr>
          <w:rFonts w:cs="Arial"/>
          <w:sz w:val="24"/>
          <w:szCs w:val="15"/>
        </w:rPr>
        <w:t xml:space="preserve">El presente Decreto Supremo entrará en vigencia el 1 de julio del 2010 incluyendo las obligaciones e infracciones aplicables a las empresas de servicio de entrega rápida dispuestas en el Decreto Legislativo </w:t>
      </w:r>
      <w:r w:rsidR="00240A42" w:rsidRPr="00240A42">
        <w:rPr>
          <w:rFonts w:cs="Arial"/>
          <w:sz w:val="24"/>
          <w:szCs w:val="15"/>
        </w:rPr>
        <w:t>N.°</w:t>
      </w:r>
      <w:r w:rsidRPr="00240A42">
        <w:rPr>
          <w:rFonts w:cs="Arial"/>
          <w:sz w:val="24"/>
          <w:szCs w:val="15"/>
        </w:rPr>
        <w:t xml:space="preserve"> 1053, por lo cual los artículos correspondientes del TUO del Decreto Legislativo </w:t>
      </w:r>
      <w:r w:rsidR="00240A42" w:rsidRPr="00240A42">
        <w:rPr>
          <w:rFonts w:cs="Arial"/>
          <w:sz w:val="24"/>
          <w:szCs w:val="15"/>
        </w:rPr>
        <w:t>N.°</w:t>
      </w:r>
      <w:r w:rsidRPr="00240A42">
        <w:rPr>
          <w:rFonts w:cs="Arial"/>
          <w:sz w:val="24"/>
          <w:szCs w:val="15"/>
        </w:rPr>
        <w:t xml:space="preserve"> 809, aprobado por Decreto Supremo </w:t>
      </w:r>
      <w:r w:rsidR="00240A42" w:rsidRPr="00240A42">
        <w:rPr>
          <w:rFonts w:cs="Arial"/>
          <w:sz w:val="24"/>
          <w:szCs w:val="15"/>
        </w:rPr>
        <w:t>N.°</w:t>
      </w:r>
      <w:r w:rsidRPr="00240A42">
        <w:rPr>
          <w:rFonts w:cs="Arial"/>
          <w:sz w:val="24"/>
          <w:szCs w:val="15"/>
        </w:rPr>
        <w:t xml:space="preserve"> 129-2004-EF y normas modificatorias, así como del Decreto Supremo </w:t>
      </w:r>
      <w:r w:rsidR="00240A42" w:rsidRPr="00240A42">
        <w:rPr>
          <w:rFonts w:cs="Arial"/>
          <w:sz w:val="24"/>
          <w:szCs w:val="15"/>
        </w:rPr>
        <w:t>N.°</w:t>
      </w:r>
      <w:r w:rsidRPr="00240A42">
        <w:rPr>
          <w:rFonts w:cs="Arial"/>
          <w:sz w:val="24"/>
          <w:szCs w:val="15"/>
        </w:rPr>
        <w:t xml:space="preserve"> 067-2006- EF seguirán vigentes hasta el 30 de junio del 2010. No obstante, nuevamente fue sustituido por el artículo 1</w:t>
      </w:r>
      <w:r w:rsidR="00240A42" w:rsidRPr="00240A42">
        <w:rPr>
          <w:rFonts w:cs="Arial"/>
          <w:sz w:val="24"/>
          <w:szCs w:val="15"/>
        </w:rPr>
        <w:t>°</w:t>
      </w:r>
      <w:r w:rsidRPr="00240A42">
        <w:rPr>
          <w:rFonts w:cs="Arial"/>
          <w:sz w:val="24"/>
          <w:szCs w:val="15"/>
        </w:rPr>
        <w:t xml:space="preserve"> del Decreto Supremo N.° 137-2010-EF, publicado el veintisiete junio de dos mil diez, cuyo texto es el siguiente: </w:t>
      </w:r>
      <w:r w:rsidRPr="00240A42">
        <w:rPr>
          <w:rFonts w:eastAsia="Arial-BoldMT" w:cs="Arial"/>
          <w:b/>
          <w:bCs/>
          <w:sz w:val="24"/>
          <w:szCs w:val="15"/>
        </w:rPr>
        <w:t>Artículo 5</w:t>
      </w:r>
      <w:r w:rsidR="00240A42" w:rsidRPr="00240A42">
        <w:rPr>
          <w:rFonts w:eastAsia="Arial-BoldMT" w:cs="Arial"/>
          <w:b/>
          <w:bCs/>
          <w:sz w:val="24"/>
          <w:szCs w:val="15"/>
        </w:rPr>
        <w:t>°</w:t>
      </w:r>
      <w:r w:rsidRPr="00240A42">
        <w:rPr>
          <w:rFonts w:eastAsia="Arial-BoldMT" w:cs="Arial"/>
          <w:b/>
          <w:bCs/>
          <w:sz w:val="24"/>
          <w:szCs w:val="15"/>
        </w:rPr>
        <w:t xml:space="preserve">.- Vigencia: </w:t>
      </w:r>
      <w:r w:rsidRPr="00240A42">
        <w:rPr>
          <w:rFonts w:cs="Arial"/>
          <w:sz w:val="24"/>
          <w:szCs w:val="15"/>
        </w:rPr>
        <w:t xml:space="preserve">El presente Decreto Supremo, salvo los artículos 12 y 13 y el Título VIII denominado De la Salida del Reglamento del Régimen Aduanero Especial de Envíos de Entrega Rápida, entrará en vigencia el 1 febrero </w:t>
      </w:r>
      <w:r w:rsidR="00240A42" w:rsidRPr="00240A42">
        <w:rPr>
          <w:rFonts w:cs="Arial"/>
          <w:sz w:val="24"/>
          <w:szCs w:val="15"/>
        </w:rPr>
        <w:t>del 2011</w:t>
      </w:r>
      <w:r w:rsidRPr="00240A42">
        <w:rPr>
          <w:rFonts w:cs="Arial"/>
          <w:sz w:val="24"/>
          <w:szCs w:val="15"/>
        </w:rPr>
        <w:t xml:space="preserve"> incluyendo las obligaciones e infracciones aplicables a las empresas de servicio de entrega rápida dispuestas en el Decreto Legislativo </w:t>
      </w:r>
      <w:r w:rsidR="00240A42" w:rsidRPr="00240A42">
        <w:rPr>
          <w:rFonts w:cs="Arial"/>
          <w:sz w:val="24"/>
          <w:szCs w:val="15"/>
        </w:rPr>
        <w:t>N.°</w:t>
      </w:r>
      <w:r w:rsidRPr="00240A42">
        <w:rPr>
          <w:rFonts w:cs="Arial"/>
          <w:sz w:val="24"/>
          <w:szCs w:val="15"/>
        </w:rPr>
        <w:t xml:space="preserve"> 1053, por lo cual los artículos correspondientes del TUO del Decreto Legislativo </w:t>
      </w:r>
      <w:r w:rsidR="00240A42" w:rsidRPr="00240A42">
        <w:rPr>
          <w:rFonts w:cs="Arial"/>
          <w:sz w:val="24"/>
          <w:szCs w:val="15"/>
        </w:rPr>
        <w:t>N.°</w:t>
      </w:r>
      <w:r w:rsidRPr="00240A42">
        <w:rPr>
          <w:rFonts w:cs="Arial"/>
          <w:sz w:val="24"/>
          <w:szCs w:val="15"/>
        </w:rPr>
        <w:t xml:space="preserve"> 809, aprobado por Decreto Supremo </w:t>
      </w:r>
      <w:r w:rsidR="00240A42" w:rsidRPr="00240A42">
        <w:rPr>
          <w:rFonts w:cs="Arial"/>
          <w:sz w:val="24"/>
          <w:szCs w:val="15"/>
        </w:rPr>
        <w:t>N.°</w:t>
      </w:r>
      <w:r w:rsidRPr="00240A42">
        <w:rPr>
          <w:rFonts w:cs="Arial"/>
          <w:sz w:val="24"/>
          <w:szCs w:val="15"/>
        </w:rPr>
        <w:t xml:space="preserve"> 129-2004-EF y normas modificatorias, así como del Decreto Supremo </w:t>
      </w:r>
      <w:r w:rsidR="00240A42" w:rsidRPr="00240A42">
        <w:rPr>
          <w:rFonts w:cs="Arial"/>
          <w:sz w:val="24"/>
          <w:szCs w:val="15"/>
        </w:rPr>
        <w:t>N.°</w:t>
      </w:r>
      <w:r w:rsidRPr="00240A42">
        <w:rPr>
          <w:rFonts w:cs="Arial"/>
          <w:sz w:val="24"/>
          <w:szCs w:val="15"/>
        </w:rPr>
        <w:t xml:space="preserve"> 067-2006-EF seguirán vigentes hasta el 31 de enero </w:t>
      </w:r>
      <w:r w:rsidR="00240A42" w:rsidRPr="00240A42">
        <w:rPr>
          <w:rFonts w:cs="Arial"/>
          <w:sz w:val="24"/>
          <w:szCs w:val="15"/>
        </w:rPr>
        <w:t>del 2011</w:t>
      </w:r>
      <w:r w:rsidRPr="00240A42">
        <w:rPr>
          <w:rFonts w:cs="Arial"/>
          <w:sz w:val="24"/>
          <w:szCs w:val="15"/>
        </w:rPr>
        <w:t xml:space="preserve">. Los artículos 12 y 13 y el Título VIII del Reglamento del Régimen Aduanero Especial de Envíos de Entrega Rápida, entrarán en vigencia el 31 de diciembre </w:t>
      </w:r>
      <w:r w:rsidR="00240A42" w:rsidRPr="00240A42">
        <w:rPr>
          <w:rFonts w:cs="Arial"/>
          <w:sz w:val="24"/>
          <w:szCs w:val="15"/>
        </w:rPr>
        <w:t>del 2011</w:t>
      </w:r>
      <w:r w:rsidRPr="00240A42">
        <w:rPr>
          <w:rFonts w:cs="Arial"/>
          <w:sz w:val="24"/>
          <w:szCs w:val="15"/>
        </w:rPr>
        <w:t xml:space="preserve"> incluyendo las obligaciones e infracciones aplicables a las empresas de servicio de entrega rápida dispuestas en el Decreto Legislativo </w:t>
      </w:r>
      <w:r w:rsidR="00240A42" w:rsidRPr="00240A42">
        <w:rPr>
          <w:rFonts w:cs="Arial"/>
          <w:sz w:val="24"/>
          <w:szCs w:val="15"/>
        </w:rPr>
        <w:t>N.°</w:t>
      </w:r>
      <w:r w:rsidRPr="00240A42">
        <w:rPr>
          <w:rFonts w:cs="Arial"/>
          <w:sz w:val="24"/>
          <w:szCs w:val="15"/>
        </w:rPr>
        <w:t xml:space="preserve"> 1053, por lo cual los artículos correspondientes del TUO del Decreto Legislativo </w:t>
      </w:r>
      <w:r w:rsidR="00240A42" w:rsidRPr="00240A42">
        <w:rPr>
          <w:rFonts w:cs="Arial"/>
          <w:sz w:val="24"/>
          <w:szCs w:val="15"/>
        </w:rPr>
        <w:t>N.°</w:t>
      </w:r>
      <w:r w:rsidRPr="00240A42">
        <w:rPr>
          <w:rFonts w:cs="Arial"/>
          <w:sz w:val="24"/>
          <w:szCs w:val="15"/>
        </w:rPr>
        <w:t xml:space="preserve"> 809, aprobado por Decreto Supremo </w:t>
      </w:r>
      <w:r w:rsidR="00240A42" w:rsidRPr="00240A42">
        <w:rPr>
          <w:rFonts w:cs="Arial"/>
          <w:sz w:val="24"/>
          <w:szCs w:val="15"/>
        </w:rPr>
        <w:t>N.°</w:t>
      </w:r>
      <w:r w:rsidRPr="00240A42">
        <w:rPr>
          <w:rFonts w:cs="Arial"/>
          <w:sz w:val="24"/>
          <w:szCs w:val="15"/>
        </w:rPr>
        <w:t xml:space="preserve"> 129-2004-EF y normas modificatorias, así como del Decreto Supremo </w:t>
      </w:r>
      <w:r w:rsidR="00240A42" w:rsidRPr="00240A42">
        <w:rPr>
          <w:rFonts w:cs="Arial"/>
          <w:sz w:val="24"/>
          <w:szCs w:val="15"/>
        </w:rPr>
        <w:t>N.°</w:t>
      </w:r>
      <w:r w:rsidRPr="00240A42">
        <w:rPr>
          <w:rFonts w:cs="Arial"/>
          <w:sz w:val="24"/>
          <w:szCs w:val="15"/>
        </w:rPr>
        <w:t xml:space="preserve"> 067-2006- EF seguirán vigentes hasta el 30 de diciembre </w:t>
      </w:r>
      <w:r w:rsidR="00240A42" w:rsidRPr="00240A42">
        <w:rPr>
          <w:rFonts w:cs="Arial"/>
          <w:sz w:val="24"/>
          <w:szCs w:val="15"/>
        </w:rPr>
        <w:t>del 2011</w:t>
      </w:r>
      <w:r w:rsidRPr="00240A42">
        <w:rPr>
          <w:rFonts w:cs="Arial"/>
          <w:sz w:val="24"/>
          <w:szCs w:val="15"/>
        </w:rPr>
        <w:t xml:space="preserve">. </w:t>
      </w:r>
      <w:r w:rsidRPr="00240A42">
        <w:rPr>
          <w:rFonts w:eastAsia="Arial-BoldMT" w:cs="Arial"/>
          <w:b/>
          <w:bCs/>
          <w:sz w:val="24"/>
          <w:szCs w:val="15"/>
        </w:rPr>
        <w:t xml:space="preserve">5.10. </w:t>
      </w:r>
      <w:r w:rsidRPr="00240A42">
        <w:rPr>
          <w:rFonts w:cs="Arial"/>
          <w:sz w:val="24"/>
          <w:szCs w:val="15"/>
        </w:rPr>
        <w:t xml:space="preserve">Del último dispositivo expuesto, se extraen las siguientes normas: </w:t>
      </w:r>
      <w:r w:rsidRPr="00240A42">
        <w:rPr>
          <w:rFonts w:eastAsia="Arial-BoldMT" w:cs="Arial"/>
          <w:b/>
          <w:bCs/>
          <w:sz w:val="24"/>
          <w:szCs w:val="15"/>
        </w:rPr>
        <w:t>EN3</w:t>
      </w:r>
      <w:r w:rsidRPr="00240A42">
        <w:rPr>
          <w:rFonts w:cs="Arial"/>
          <w:sz w:val="24"/>
          <w:szCs w:val="15"/>
        </w:rPr>
        <w:t xml:space="preserve">: El Decreto </w:t>
      </w:r>
      <w:r w:rsidRPr="00240A42">
        <w:rPr>
          <w:rFonts w:cs="Arial"/>
          <w:sz w:val="24"/>
          <w:szCs w:val="15"/>
        </w:rPr>
        <w:lastRenderedPageBreak/>
        <w:t>Supremo N.° 011-2009-EF, incluyendo las obligaciones e infracciones aplicables a las empresas de servicio de entrega rápida dispuestas en el Decreto Legislativo N.° 1053, entrarán en vigor el uno de febrero de dos mil once. (Primer párrafo del artículo 5</w:t>
      </w:r>
      <w:r w:rsidR="00240A42" w:rsidRPr="00240A42">
        <w:rPr>
          <w:rFonts w:cs="Arial"/>
          <w:sz w:val="24"/>
          <w:szCs w:val="15"/>
        </w:rPr>
        <w:t>°</w:t>
      </w:r>
      <w:r w:rsidRPr="00240A42">
        <w:rPr>
          <w:rFonts w:cs="Arial"/>
          <w:sz w:val="24"/>
          <w:szCs w:val="15"/>
        </w:rPr>
        <w:t xml:space="preserve"> del Decreto Supremo N.° 011- 2009-EF). </w:t>
      </w:r>
      <w:r w:rsidRPr="00240A42">
        <w:rPr>
          <w:rFonts w:eastAsia="Arial-BoldMT" w:cs="Arial"/>
          <w:b/>
          <w:bCs/>
          <w:sz w:val="24"/>
          <w:szCs w:val="15"/>
        </w:rPr>
        <w:t>EN4</w:t>
      </w:r>
      <w:r w:rsidRPr="00240A42">
        <w:rPr>
          <w:rFonts w:cs="Arial"/>
          <w:sz w:val="24"/>
          <w:szCs w:val="15"/>
        </w:rPr>
        <w:t>: Los correspondientes artículos del Texto Único Ordenado del Decreto Legislativo N.° 809, aprobado por Decreto Supremo N.° 129-2004-EF, estarán vigentes hasta el treinta y uno de enero de dos mil once. (Primer párrafo del artículo 5</w:t>
      </w:r>
      <w:r w:rsidR="00240A42" w:rsidRPr="00240A42">
        <w:rPr>
          <w:rFonts w:cs="Arial"/>
          <w:sz w:val="24"/>
          <w:szCs w:val="15"/>
        </w:rPr>
        <w:t>°</w:t>
      </w:r>
      <w:r w:rsidRPr="00240A42">
        <w:rPr>
          <w:rFonts w:cs="Arial"/>
          <w:sz w:val="24"/>
          <w:szCs w:val="15"/>
        </w:rPr>
        <w:t xml:space="preserve"> del Decreto Supremo N.° 011-2009-EF). </w:t>
      </w:r>
      <w:r w:rsidRPr="00240A42">
        <w:rPr>
          <w:rFonts w:eastAsia="Arial-BoldMT" w:cs="Arial"/>
          <w:b/>
          <w:bCs/>
          <w:sz w:val="24"/>
          <w:szCs w:val="15"/>
        </w:rPr>
        <w:t>EN5</w:t>
      </w:r>
      <w:r w:rsidRPr="00240A42">
        <w:rPr>
          <w:rFonts w:cs="Arial"/>
          <w:sz w:val="24"/>
          <w:szCs w:val="15"/>
        </w:rPr>
        <w:t>: Los artículos 12 y 13 y el título VIII del Reglamento del Régimen Aduanero Especial de Envíos de Entrega Rápida entrarán en vigor el treinta y uno de diciembre de dos mil once. (Segundo párrafo del artículo 5</w:t>
      </w:r>
      <w:r w:rsidR="00240A42" w:rsidRPr="00240A42">
        <w:rPr>
          <w:rFonts w:cs="Arial"/>
          <w:sz w:val="24"/>
          <w:szCs w:val="15"/>
        </w:rPr>
        <w:t>°</w:t>
      </w:r>
      <w:r w:rsidRPr="00240A42">
        <w:rPr>
          <w:rFonts w:cs="Arial"/>
          <w:sz w:val="24"/>
          <w:szCs w:val="15"/>
        </w:rPr>
        <w:t xml:space="preserve"> del Decreto Supremo N.° 011-2009-EF). </w:t>
      </w:r>
      <w:r w:rsidRPr="00240A42">
        <w:rPr>
          <w:rFonts w:eastAsia="Arial-BoldMT" w:cs="Arial"/>
          <w:b/>
          <w:bCs/>
          <w:sz w:val="24"/>
          <w:szCs w:val="15"/>
        </w:rPr>
        <w:t>EN6</w:t>
      </w:r>
      <w:r w:rsidRPr="00240A42">
        <w:rPr>
          <w:rFonts w:cs="Arial"/>
          <w:sz w:val="24"/>
          <w:szCs w:val="15"/>
        </w:rPr>
        <w:t>: Los correspondientes artículos del Texto Único Ordenado del Decreto Legislativo N.° 809, aprobado por Decreto Supremo N.° 129-2004-EF, estarán vigentes hasta el treinta de diciembre de dos mil once. (Segundo párrafo del artículo 5</w:t>
      </w:r>
      <w:r w:rsidR="00240A42" w:rsidRPr="00240A42">
        <w:rPr>
          <w:rFonts w:cs="Arial"/>
          <w:sz w:val="24"/>
          <w:szCs w:val="15"/>
        </w:rPr>
        <w:t>°</w:t>
      </w:r>
      <w:r w:rsidRPr="00240A42">
        <w:rPr>
          <w:rFonts w:cs="Arial"/>
          <w:sz w:val="24"/>
          <w:szCs w:val="15"/>
        </w:rPr>
        <w:t xml:space="preserve"> del Decreto Supremo N.° 011-2009-EF). </w:t>
      </w:r>
      <w:r w:rsidRPr="00240A42">
        <w:rPr>
          <w:rFonts w:eastAsia="Arial-BoldMT" w:cs="Arial"/>
          <w:b/>
          <w:bCs/>
          <w:sz w:val="24"/>
          <w:szCs w:val="15"/>
        </w:rPr>
        <w:t xml:space="preserve">5.11. </w:t>
      </w:r>
      <w:r w:rsidRPr="00240A42">
        <w:rPr>
          <w:rFonts w:cs="Arial"/>
          <w:sz w:val="24"/>
          <w:szCs w:val="15"/>
        </w:rPr>
        <w:t xml:space="preserve">Entonces, se tiene que las normas contenidas en el Decreto Supremo N.° 011-2009-EF, junto a las obligaciones e infracciones aplicables a las empresas de servicio de entrega rápida, estarían vigentes desde el uno de febrero de dos mil once, quedando la entrada en vigor de lo dispuesto en los artículos 12 y 13 y el título VIII del Reglamento del Régimen Aduanero Especial de Envíos de Entrega Rápida postergada hasta el treinta y uno de diciembre de dos mil once. Es decir, toda disposición contenida en el Decreto Supremo N.° 011-2009-EF que no esté regulada en los acotados artículos y títulos, entrarían en vigor el primer día de febrero del mencionado año. </w:t>
      </w:r>
      <w:r w:rsidRPr="00240A42">
        <w:rPr>
          <w:rFonts w:eastAsia="Arial-BoldMT" w:cs="Arial"/>
          <w:b/>
          <w:bCs/>
          <w:sz w:val="24"/>
          <w:szCs w:val="15"/>
        </w:rPr>
        <w:t xml:space="preserve">5.12. </w:t>
      </w:r>
      <w:r w:rsidRPr="00240A42">
        <w:rPr>
          <w:rFonts w:cs="Arial"/>
          <w:sz w:val="24"/>
          <w:szCs w:val="15"/>
        </w:rPr>
        <w:t xml:space="preserve">Teniendo clara la vigencia de las normas, corresponde verificar lo establecido por la Sala Superior. De acuerdo a la base fáctica del presente caso, referida en la sentencia de vista, se tiene que la empresa recurrente mediante Declaración Simplificada de Mensajería Internacional N.° 235-2009-18-298517, numeró la mercancía Software Arcgis, el tres de noviembre de dos mil nueve. Luego del reconocimiento físico, la administración aduanera puso en conocimiento de la empresa la Notificación N.° 334-2011-Sunat-3E1600, en la cual le solicita que presente su descargo por haber importado mercancía prohibida por no contar con la documentación exigida, con lo que habría incurrido en la infracción establecida en el inciso b) del artículo 192 de la Ley General de Aduanas aprobada por Decreto Legislativo N.° 1053. </w:t>
      </w:r>
      <w:r w:rsidRPr="00240A42">
        <w:rPr>
          <w:rFonts w:eastAsia="Arial-BoldMT" w:cs="Arial"/>
          <w:b/>
          <w:bCs/>
          <w:sz w:val="24"/>
          <w:szCs w:val="15"/>
        </w:rPr>
        <w:t xml:space="preserve">5.13. </w:t>
      </w:r>
      <w:r w:rsidRPr="00240A42">
        <w:rPr>
          <w:rFonts w:cs="Arial"/>
          <w:sz w:val="24"/>
          <w:szCs w:val="15"/>
        </w:rPr>
        <w:t xml:space="preserve">En primer lugar, de acuerdo a la fecha de los hechos –esto es, el tres de noviembre de dos mil nueve– no resulta aplicable al caso el Reglamento del Régimen Aduanero Especial de Envíos de Entrega Rápida, aprobado por Decreto Supremo N.° 011-2009-EF, en la medida que entró en vigor en el año dos mil once, es decir, con posterioridad a la fecha de ocurridos los hechos. </w:t>
      </w:r>
      <w:r w:rsidRPr="00240A42">
        <w:rPr>
          <w:rFonts w:eastAsia="Arial-BoldMT" w:cs="Arial"/>
          <w:b/>
          <w:bCs/>
          <w:sz w:val="24"/>
          <w:szCs w:val="15"/>
        </w:rPr>
        <w:t xml:space="preserve">5.14. </w:t>
      </w:r>
      <w:r w:rsidRPr="00240A42">
        <w:rPr>
          <w:rFonts w:cs="Arial"/>
          <w:sz w:val="24"/>
          <w:szCs w:val="15"/>
        </w:rPr>
        <w:t xml:space="preserve">Ahora, la norma en que se sustentó la sanción de multa, que es el numeral 10 del inciso b) del artículo 192 de la Ley General de Aduanas, establecía: </w:t>
      </w:r>
      <w:r w:rsidRPr="00240A42">
        <w:rPr>
          <w:rFonts w:cs="Arial"/>
          <w:b/>
          <w:bCs/>
          <w:i/>
          <w:iCs/>
          <w:sz w:val="24"/>
          <w:szCs w:val="15"/>
        </w:rPr>
        <w:t xml:space="preserve">Artículo 192.- Infracciones sancionables con multa. </w:t>
      </w:r>
      <w:r w:rsidRPr="00240A42">
        <w:rPr>
          <w:rFonts w:cs="Arial"/>
          <w:i/>
          <w:iCs/>
          <w:sz w:val="24"/>
          <w:szCs w:val="15"/>
        </w:rPr>
        <w:t xml:space="preserve">Cometen infracciones sancionables con multa: [...] b) Los despachadores de aduana, cuando: 10.- Destinen mercancías de importación restringida sin contar con la documentación exigida por las normas específicas para cada mercancía o cuando la documentación no cumpla con las formalidades previstas para su aceptación. </w:t>
      </w:r>
      <w:r w:rsidRPr="00240A42">
        <w:rPr>
          <w:rFonts w:cs="Arial"/>
          <w:sz w:val="24"/>
          <w:szCs w:val="15"/>
        </w:rPr>
        <w:t xml:space="preserve">Conforme a lo establecido sobre la vigencia de las normas, se observa que el capítulo I (“De la infracción aduanera”) de la sección décima (“De las infracciones y sanciones”) de la Ley General de Aduanas aprobada por Decreto Legislativo N.° 1053, que abarca los artículos </w:t>
      </w:r>
      <w:r w:rsidRPr="00240A42">
        <w:rPr>
          <w:rFonts w:cs="Arial"/>
          <w:sz w:val="24"/>
          <w:szCs w:val="15"/>
        </w:rPr>
        <w:lastRenderedPageBreak/>
        <w:t>188 al 189, entró en vigor el diecisiete de marzo de dos mil nueve, puesto que no se encontraba en ninguna de las excepciones de prórroga que prescribe el artículo 2</w:t>
      </w:r>
      <w:r w:rsidR="00240A42" w:rsidRPr="00240A42">
        <w:rPr>
          <w:rFonts w:cs="Arial"/>
          <w:sz w:val="24"/>
          <w:szCs w:val="15"/>
        </w:rPr>
        <w:t>°</w:t>
      </w:r>
      <w:r w:rsidRPr="00240A42">
        <w:rPr>
          <w:rFonts w:cs="Arial"/>
          <w:sz w:val="24"/>
          <w:szCs w:val="15"/>
        </w:rPr>
        <w:t xml:space="preserve"> del Reglamento de la Ley General de Aduanas aprobado por Decreto Supremo N.° 010-2009-EF y su modificatoria. Por eso, como bien lo ha establecido la Sala de mérito, dicha disposición es aplicable al caso concreto, en atención a que la empresa recurrente numeró la mercancía Software Arcgis, el tres de noviembre de dos mil nueve, actuando como despachadora, pues el artículo 37 del referido Decreto Legislativo N.° 1053</w:t>
      </w:r>
      <w:r w:rsidRPr="00240A42">
        <w:rPr>
          <w:rFonts w:cs="Arial"/>
          <w:sz w:val="24"/>
          <w:szCs w:val="9"/>
          <w:vertAlign w:val="superscript"/>
        </w:rPr>
        <w:t>8</w:t>
      </w:r>
      <w:r w:rsidRPr="00240A42">
        <w:rPr>
          <w:rFonts w:cs="Arial"/>
          <w:sz w:val="24"/>
          <w:szCs w:val="9"/>
        </w:rPr>
        <w:t xml:space="preserve"> </w:t>
      </w:r>
      <w:r w:rsidRPr="00240A42">
        <w:rPr>
          <w:rFonts w:cs="Arial"/>
          <w:sz w:val="24"/>
          <w:szCs w:val="15"/>
        </w:rPr>
        <w:t xml:space="preserve">establecía como otras obligaciones de las empresas del servicio de entrega rápida según su participación, las obligaciones del despacho de aduana. </w:t>
      </w:r>
      <w:r w:rsidRPr="00240A42">
        <w:rPr>
          <w:rFonts w:eastAsia="Arial-BoldMT" w:cs="Arial"/>
          <w:b/>
          <w:bCs/>
          <w:sz w:val="24"/>
          <w:szCs w:val="15"/>
        </w:rPr>
        <w:t xml:space="preserve">5.15. </w:t>
      </w:r>
      <w:r w:rsidRPr="00240A42">
        <w:rPr>
          <w:rFonts w:cs="Arial"/>
          <w:sz w:val="24"/>
          <w:szCs w:val="15"/>
        </w:rPr>
        <w:t>Por otro lado, la empresa recurrente señala que la sentencia de vista se ha emitido con un criterio distinto al de la Corte Suprema. Sin embargo, las Casaciones N.° 18345- 2019 y N.° 9156-2016 que señala no constituyen precedente vinculante ni doctrina jurisprudencial obligatoria; máxime si esta Sala Suprema también ha emitido sentencias contenidas en las Casaciones N.° 1622</w:t>
      </w:r>
      <w:r w:rsidRPr="00240A42">
        <w:rPr>
          <w:rFonts w:ascii="Cambria Math" w:hAnsi="Cambria Math" w:cs="Cambria Math"/>
          <w:sz w:val="24"/>
          <w:szCs w:val="15"/>
        </w:rPr>
        <w:t>‑</w:t>
      </w:r>
      <w:r w:rsidRPr="00240A42">
        <w:rPr>
          <w:rFonts w:cs="Arial"/>
          <w:sz w:val="24"/>
          <w:szCs w:val="15"/>
        </w:rPr>
        <w:t xml:space="preserve">2023 y 19603-2019, en las que se ha establecido que el artículo 192 de la Ley General de Aduanas, aprobada por Decreto Legislativo N.° 1053, se encontraba vigente al momento de los hechos. </w:t>
      </w:r>
      <w:r w:rsidRPr="00240A42">
        <w:rPr>
          <w:rFonts w:eastAsia="Arial-BoldMT" w:cs="Arial"/>
          <w:b/>
          <w:bCs/>
          <w:sz w:val="24"/>
          <w:szCs w:val="15"/>
        </w:rPr>
        <w:t>5.16</w:t>
      </w:r>
      <w:r w:rsidRPr="00240A42">
        <w:rPr>
          <w:rFonts w:cs="Arial"/>
          <w:sz w:val="24"/>
          <w:szCs w:val="15"/>
        </w:rPr>
        <w:t xml:space="preserve">. Por ende, conforme a lo expuesto, corresponde </w:t>
      </w:r>
      <w:r w:rsidRPr="00240A42">
        <w:rPr>
          <w:rFonts w:eastAsia="Arial-BoldMT" w:cs="Arial"/>
          <w:b/>
          <w:bCs/>
          <w:sz w:val="24"/>
          <w:szCs w:val="15"/>
        </w:rPr>
        <w:t xml:space="preserve">desestimar las causales invocadas </w:t>
      </w:r>
      <w:r w:rsidRPr="00240A42">
        <w:rPr>
          <w:rFonts w:cs="Arial"/>
          <w:sz w:val="24"/>
          <w:szCs w:val="15"/>
        </w:rPr>
        <w:t xml:space="preserve">por la </w:t>
      </w:r>
      <w:r w:rsidR="00240A42" w:rsidRPr="00240A42">
        <w:rPr>
          <w:rFonts w:cs="Arial"/>
          <w:sz w:val="24"/>
          <w:szCs w:val="15"/>
        </w:rPr>
        <w:t xml:space="preserve">Recurrente </w:t>
      </w:r>
      <w:r w:rsidRPr="00240A42">
        <w:rPr>
          <w:rFonts w:cs="Arial"/>
          <w:sz w:val="24"/>
          <w:szCs w:val="15"/>
        </w:rPr>
        <w:t xml:space="preserve">y, en consecuencia, declarar infundado su recurso de casación. </w:t>
      </w:r>
      <w:r w:rsidR="00240A42" w:rsidRPr="00240A42">
        <w:rPr>
          <w:rFonts w:eastAsia="Arial-BoldMT" w:cs="Arial"/>
          <w:sz w:val="24"/>
          <w:szCs w:val="15"/>
        </w:rPr>
        <w:t>D</w:t>
      </w:r>
      <w:r w:rsidR="00240A42" w:rsidRPr="00240A42">
        <w:rPr>
          <w:rFonts w:cs="Arial"/>
          <w:sz w:val="24"/>
          <w:szCs w:val="15"/>
        </w:rPr>
        <w:t>ecisión</w:t>
      </w:r>
      <w:r w:rsidRPr="00240A42">
        <w:rPr>
          <w:rFonts w:cs="Arial"/>
          <w:sz w:val="24"/>
          <w:szCs w:val="15"/>
        </w:rPr>
        <w:t xml:space="preserve">: Por las consideraciones expuestas en la presente resolución, </w:t>
      </w:r>
      <w:r w:rsidR="00240A42" w:rsidRPr="00240A42">
        <w:rPr>
          <w:rFonts w:eastAsia="Arial-BoldMT" w:cs="Arial"/>
          <w:b/>
          <w:bCs/>
          <w:sz w:val="24"/>
          <w:szCs w:val="15"/>
        </w:rPr>
        <w:t xml:space="preserve">declararon infundado </w:t>
      </w:r>
      <w:r w:rsidRPr="00240A42">
        <w:rPr>
          <w:rFonts w:cs="Arial"/>
          <w:sz w:val="24"/>
          <w:szCs w:val="15"/>
        </w:rPr>
        <w:t xml:space="preserve">el recurso de casación interpuesto por la empresa </w:t>
      </w:r>
      <w:r w:rsidRPr="00240A42">
        <w:rPr>
          <w:rFonts w:eastAsia="Arial-BoldMT" w:cs="Arial"/>
          <w:b/>
          <w:bCs/>
          <w:sz w:val="24"/>
          <w:szCs w:val="15"/>
        </w:rPr>
        <w:t>Scharff International Courier &amp; Cargo S.A.</w:t>
      </w:r>
      <w:r w:rsidRPr="00240A42">
        <w:rPr>
          <w:rFonts w:cs="Arial"/>
          <w:sz w:val="24"/>
          <w:szCs w:val="15"/>
        </w:rPr>
        <w:t xml:space="preserve">, mediante escrito del seis de diciembre de dos mil veintitrés (fojas cincuenta y dos del tomo II). En consecuencia, </w:t>
      </w:r>
      <w:r w:rsidR="00240A42" w:rsidRPr="00240A42">
        <w:rPr>
          <w:rFonts w:eastAsia="Arial-BoldMT" w:cs="Arial"/>
          <w:b/>
          <w:bCs/>
          <w:sz w:val="24"/>
          <w:szCs w:val="15"/>
        </w:rPr>
        <w:t xml:space="preserve">no casaron </w:t>
      </w:r>
      <w:r w:rsidRPr="00240A42">
        <w:rPr>
          <w:rFonts w:cs="Arial"/>
          <w:sz w:val="24"/>
          <w:szCs w:val="15"/>
        </w:rPr>
        <w:t xml:space="preserve">la sentencia de vista contenida en la resolución número veintiuno, del veintiuno de noviembre de dos mil veintitrés (fojas cuatrocientos cuarenta y tres del tomo I), emitida por la Sétima Sala Especializada en lo Contencioso Administrativo con Subespecialidad en Temas Tributarios y Aduaneros de la Corte Superior de Justicia de Lima; en los seguidos por Scharff International Courier &amp; Cargo S.A. contra la Superintendencia Nacional de Aduanas y de Administración Tributaria y el Tribunal Fiscal, sobre nulidad de resolución administrativa. Por último, </w:t>
      </w:r>
      <w:r w:rsidR="00240A42" w:rsidRPr="00240A42">
        <w:rPr>
          <w:rFonts w:eastAsia="Arial-BoldMT" w:cs="Arial"/>
          <w:b/>
          <w:bCs/>
          <w:sz w:val="24"/>
          <w:szCs w:val="15"/>
        </w:rPr>
        <w:t xml:space="preserve">dispusieron </w:t>
      </w:r>
      <w:r w:rsidRPr="00240A42">
        <w:rPr>
          <w:rFonts w:cs="Arial"/>
          <w:sz w:val="24"/>
          <w:szCs w:val="15"/>
        </w:rPr>
        <w:t xml:space="preserve">la publicación de la presente resolución en el </w:t>
      </w:r>
      <w:r w:rsidR="00240A42" w:rsidRPr="00240A42">
        <w:rPr>
          <w:rFonts w:cs="Arial"/>
          <w:sz w:val="24"/>
          <w:szCs w:val="15"/>
        </w:rPr>
        <w:t xml:space="preserve">Diario Oficial </w:t>
      </w:r>
      <w:r w:rsidRPr="00240A42">
        <w:rPr>
          <w:rFonts w:cs="Arial"/>
          <w:i/>
          <w:iCs/>
          <w:sz w:val="24"/>
          <w:szCs w:val="15"/>
        </w:rPr>
        <w:t xml:space="preserve">El Peruano </w:t>
      </w:r>
      <w:r w:rsidRPr="00240A42">
        <w:rPr>
          <w:rFonts w:cs="Arial"/>
          <w:sz w:val="24"/>
          <w:szCs w:val="15"/>
        </w:rPr>
        <w:t>conforme a Ley. Notifíquese por Secretaría y devuélvanse los actuados. Interviene como ponente el señor Juez Supremo Gutiérrez Remón.</w:t>
      </w:r>
    </w:p>
    <w:p w14:paraId="12A448EF" w14:textId="77777777" w:rsidR="00240A42" w:rsidRPr="00240A42" w:rsidRDefault="00F91F74" w:rsidP="006B5C3F">
      <w:pPr>
        <w:spacing w:before="120"/>
        <w:rPr>
          <w:rFonts w:cs="Arial"/>
          <w:sz w:val="24"/>
          <w:szCs w:val="15"/>
        </w:rPr>
      </w:pPr>
      <w:r w:rsidRPr="00240A42">
        <w:rPr>
          <w:rFonts w:cs="Arial"/>
          <w:sz w:val="24"/>
          <w:szCs w:val="15"/>
        </w:rPr>
        <w:t>S</w:t>
      </w:r>
      <w:r w:rsidR="00240A42" w:rsidRPr="00240A42">
        <w:rPr>
          <w:rFonts w:cs="Arial"/>
          <w:sz w:val="24"/>
          <w:szCs w:val="15"/>
        </w:rPr>
        <w:t xml:space="preserve">. </w:t>
      </w:r>
      <w:r w:rsidRPr="00240A42">
        <w:rPr>
          <w:rFonts w:cs="Arial"/>
          <w:sz w:val="24"/>
          <w:szCs w:val="15"/>
        </w:rPr>
        <w:t>S.</w:t>
      </w:r>
    </w:p>
    <w:p w14:paraId="0F2A9AC8" w14:textId="77777777" w:rsidR="00240A42" w:rsidRPr="00240A42" w:rsidRDefault="00240A42" w:rsidP="006B5C3F">
      <w:pPr>
        <w:spacing w:before="120"/>
        <w:rPr>
          <w:rFonts w:cs="Arial"/>
          <w:sz w:val="24"/>
          <w:szCs w:val="15"/>
        </w:rPr>
      </w:pPr>
      <w:r w:rsidRPr="00240A42">
        <w:rPr>
          <w:rFonts w:cs="Arial"/>
          <w:sz w:val="24"/>
          <w:szCs w:val="15"/>
        </w:rPr>
        <w:t>Yaya Zumaeta,</w:t>
      </w:r>
    </w:p>
    <w:p w14:paraId="05C22493" w14:textId="77777777" w:rsidR="00240A42" w:rsidRPr="00240A42" w:rsidRDefault="00240A42" w:rsidP="006B5C3F">
      <w:pPr>
        <w:spacing w:before="120"/>
        <w:rPr>
          <w:rFonts w:cs="Arial"/>
          <w:sz w:val="24"/>
          <w:szCs w:val="15"/>
        </w:rPr>
      </w:pPr>
      <w:r w:rsidRPr="00240A42">
        <w:rPr>
          <w:rFonts w:cs="Arial"/>
          <w:sz w:val="24"/>
          <w:szCs w:val="15"/>
        </w:rPr>
        <w:t>Proaño Cueva,</w:t>
      </w:r>
    </w:p>
    <w:p w14:paraId="121F53EC" w14:textId="77777777" w:rsidR="00240A42" w:rsidRPr="00240A42" w:rsidRDefault="00240A42" w:rsidP="006B5C3F">
      <w:pPr>
        <w:spacing w:before="120"/>
        <w:rPr>
          <w:rFonts w:cs="Arial"/>
          <w:sz w:val="24"/>
          <w:szCs w:val="15"/>
        </w:rPr>
      </w:pPr>
      <w:r w:rsidRPr="00240A42">
        <w:rPr>
          <w:rFonts w:cs="Arial"/>
          <w:sz w:val="24"/>
          <w:szCs w:val="15"/>
        </w:rPr>
        <w:t>Pereira Alagón,</w:t>
      </w:r>
    </w:p>
    <w:p w14:paraId="2D60292F" w14:textId="77777777" w:rsidR="00240A42" w:rsidRPr="00240A42" w:rsidRDefault="00240A42" w:rsidP="006B5C3F">
      <w:pPr>
        <w:spacing w:before="120"/>
        <w:rPr>
          <w:rFonts w:cs="Arial"/>
          <w:sz w:val="24"/>
          <w:szCs w:val="15"/>
        </w:rPr>
      </w:pPr>
      <w:r w:rsidRPr="00240A42">
        <w:rPr>
          <w:rFonts w:cs="Arial"/>
          <w:sz w:val="24"/>
          <w:szCs w:val="15"/>
        </w:rPr>
        <w:t>Delgado Aybar,</w:t>
      </w:r>
    </w:p>
    <w:p w14:paraId="188E54BA" w14:textId="66C4F7B8" w:rsidR="00F91F74" w:rsidRPr="00240A42" w:rsidRDefault="00240A42" w:rsidP="006B5C3F">
      <w:pPr>
        <w:spacing w:before="120"/>
        <w:rPr>
          <w:rFonts w:cs="Arial"/>
          <w:sz w:val="24"/>
        </w:rPr>
      </w:pPr>
      <w:r w:rsidRPr="00240A42">
        <w:rPr>
          <w:rFonts w:cs="Arial"/>
          <w:sz w:val="24"/>
          <w:szCs w:val="15"/>
        </w:rPr>
        <w:t>Gutiérrez Remón</w:t>
      </w:r>
    </w:p>
    <w:p w14:paraId="01B43275" w14:textId="6F486E19" w:rsidR="00F91F74" w:rsidRPr="00240A42" w:rsidRDefault="00F91F74" w:rsidP="006B5C3F">
      <w:pPr>
        <w:spacing w:before="120"/>
        <w:rPr>
          <w:rFonts w:cs="Arial"/>
          <w:sz w:val="24"/>
        </w:rPr>
      </w:pPr>
      <w:r w:rsidRPr="00240A42">
        <w:rPr>
          <w:rFonts w:cs="Arial"/>
          <w:sz w:val="24"/>
        </w:rPr>
        <w:t>__________</w:t>
      </w:r>
    </w:p>
    <w:p w14:paraId="0C11CE74" w14:textId="05699BE1" w:rsidR="00F91F74" w:rsidRPr="00240A42" w:rsidRDefault="00F91F74" w:rsidP="006B5C3F">
      <w:pPr>
        <w:autoSpaceDE w:val="0"/>
        <w:autoSpaceDN w:val="0"/>
        <w:adjustRightInd w:val="0"/>
        <w:spacing w:before="120"/>
        <w:rPr>
          <w:rFonts w:cs="Arial"/>
          <w:szCs w:val="13"/>
        </w:rPr>
      </w:pPr>
      <w:r w:rsidRPr="00240A42">
        <w:rPr>
          <w:rFonts w:cs="Arial"/>
          <w:szCs w:val="8"/>
        </w:rPr>
        <w:t xml:space="preserve">1 </w:t>
      </w:r>
      <w:r w:rsidRPr="00240A42">
        <w:rPr>
          <w:rFonts w:cs="Arial"/>
          <w:szCs w:val="13"/>
        </w:rPr>
        <w:t>En adelante, todas las referencias remiten a este expediente, salvo indicación</w:t>
      </w:r>
      <w:r w:rsidR="00240A42" w:rsidRPr="00240A42">
        <w:rPr>
          <w:rFonts w:cs="Arial"/>
          <w:szCs w:val="13"/>
        </w:rPr>
        <w:t xml:space="preserve"> </w:t>
      </w:r>
      <w:r w:rsidRPr="00240A42">
        <w:rPr>
          <w:rFonts w:cs="Arial"/>
          <w:szCs w:val="13"/>
        </w:rPr>
        <w:t>distinta.</w:t>
      </w:r>
    </w:p>
    <w:p w14:paraId="3EB0CD84" w14:textId="7FFD6713" w:rsidR="00F91F74" w:rsidRPr="00240A42" w:rsidRDefault="00F91F74" w:rsidP="006B5C3F">
      <w:pPr>
        <w:autoSpaceDE w:val="0"/>
        <w:autoSpaceDN w:val="0"/>
        <w:adjustRightInd w:val="0"/>
        <w:spacing w:before="120"/>
        <w:rPr>
          <w:rFonts w:cs="Arial"/>
          <w:szCs w:val="13"/>
        </w:rPr>
      </w:pPr>
      <w:r w:rsidRPr="00240A42">
        <w:rPr>
          <w:rFonts w:cs="Arial"/>
          <w:szCs w:val="8"/>
        </w:rPr>
        <w:t xml:space="preserve">2 </w:t>
      </w:r>
      <w:r w:rsidR="00240A42" w:rsidRPr="00240A42">
        <w:rPr>
          <w:rFonts w:cs="Arial"/>
          <w:szCs w:val="13"/>
        </w:rPr>
        <w:t>Hitters</w:t>
      </w:r>
      <w:r w:rsidRPr="00240A42">
        <w:rPr>
          <w:rFonts w:cs="Arial"/>
          <w:szCs w:val="13"/>
        </w:rPr>
        <w:t>, Juan Carlos (2002). Técnicas de los recursos extraordinarios y de la</w:t>
      </w:r>
      <w:r w:rsidR="00240A42" w:rsidRPr="00240A42">
        <w:rPr>
          <w:rFonts w:cs="Arial"/>
          <w:szCs w:val="13"/>
        </w:rPr>
        <w:t xml:space="preserve"> </w:t>
      </w:r>
      <w:r w:rsidRPr="00240A42">
        <w:rPr>
          <w:rFonts w:cs="Arial"/>
          <w:szCs w:val="13"/>
        </w:rPr>
        <w:t>casación. Segunda edición. La Plata, Librería Editora Platense; p. 166.</w:t>
      </w:r>
    </w:p>
    <w:p w14:paraId="02745FA5" w14:textId="7ED12424" w:rsidR="00F91F74" w:rsidRPr="00240A42" w:rsidRDefault="00F91F74" w:rsidP="006B5C3F">
      <w:pPr>
        <w:autoSpaceDE w:val="0"/>
        <w:autoSpaceDN w:val="0"/>
        <w:adjustRightInd w:val="0"/>
        <w:spacing w:before="120"/>
        <w:rPr>
          <w:rFonts w:cs="Arial"/>
          <w:szCs w:val="13"/>
        </w:rPr>
      </w:pPr>
      <w:r w:rsidRPr="00240A42">
        <w:rPr>
          <w:rFonts w:cs="Arial"/>
          <w:szCs w:val="8"/>
        </w:rPr>
        <w:lastRenderedPageBreak/>
        <w:t xml:space="preserve">3 </w:t>
      </w:r>
      <w:r w:rsidR="00240A42" w:rsidRPr="00240A42">
        <w:rPr>
          <w:rFonts w:cs="Arial"/>
          <w:szCs w:val="13"/>
        </w:rPr>
        <w:t>Monroy Cabra</w:t>
      </w:r>
      <w:r w:rsidRPr="00240A42">
        <w:rPr>
          <w:rFonts w:cs="Arial"/>
          <w:szCs w:val="13"/>
        </w:rPr>
        <w:t>, Marco Gerardo (1979). Principios de derecho procesal civil.</w:t>
      </w:r>
      <w:r w:rsidR="00240A42" w:rsidRPr="00240A42">
        <w:rPr>
          <w:rFonts w:cs="Arial"/>
          <w:szCs w:val="13"/>
        </w:rPr>
        <w:t xml:space="preserve"> </w:t>
      </w:r>
      <w:r w:rsidRPr="00240A42">
        <w:rPr>
          <w:rFonts w:cs="Arial"/>
          <w:szCs w:val="13"/>
        </w:rPr>
        <w:t>Segunda edición. Bogotá, Editorial Temis Librería; p. 359.</w:t>
      </w:r>
    </w:p>
    <w:p w14:paraId="6CD19572" w14:textId="56A66628" w:rsidR="00F91F74" w:rsidRPr="00240A42" w:rsidRDefault="00F91F74" w:rsidP="006B5C3F">
      <w:pPr>
        <w:autoSpaceDE w:val="0"/>
        <w:autoSpaceDN w:val="0"/>
        <w:adjustRightInd w:val="0"/>
        <w:spacing w:before="120"/>
        <w:rPr>
          <w:rFonts w:cs="Arial"/>
          <w:szCs w:val="13"/>
        </w:rPr>
      </w:pPr>
      <w:r w:rsidRPr="00240A42">
        <w:rPr>
          <w:rFonts w:cs="Arial"/>
          <w:szCs w:val="8"/>
        </w:rPr>
        <w:t xml:space="preserve">4 </w:t>
      </w:r>
      <w:r w:rsidR="00240A42" w:rsidRPr="00240A42">
        <w:rPr>
          <w:rFonts w:cs="Arial"/>
          <w:szCs w:val="13"/>
        </w:rPr>
        <w:t>Salmón</w:t>
      </w:r>
      <w:r w:rsidRPr="00240A42">
        <w:rPr>
          <w:rFonts w:cs="Arial"/>
          <w:szCs w:val="13"/>
        </w:rPr>
        <w:t xml:space="preserve">, Elizabeth y </w:t>
      </w:r>
      <w:r w:rsidR="00240A42" w:rsidRPr="00240A42">
        <w:rPr>
          <w:rFonts w:cs="Arial"/>
          <w:szCs w:val="13"/>
        </w:rPr>
        <w:t>Blanco</w:t>
      </w:r>
      <w:r w:rsidRPr="00240A42">
        <w:rPr>
          <w:rFonts w:cs="Arial"/>
          <w:szCs w:val="13"/>
        </w:rPr>
        <w:t>, Cristina (2012). El derecho al debido proceso en</w:t>
      </w:r>
      <w:r w:rsidR="00240A42" w:rsidRPr="00240A42">
        <w:rPr>
          <w:rFonts w:cs="Arial"/>
          <w:szCs w:val="13"/>
        </w:rPr>
        <w:t xml:space="preserve"> </w:t>
      </w:r>
      <w:r w:rsidRPr="00240A42">
        <w:rPr>
          <w:rFonts w:cs="Arial"/>
          <w:szCs w:val="13"/>
        </w:rPr>
        <w:t>la jurisprudencia de la Corte Interamericana de Derechos Humanos. Lima, PUCP;</w:t>
      </w:r>
      <w:r w:rsidR="00240A42" w:rsidRPr="00240A42">
        <w:rPr>
          <w:rFonts w:cs="Arial"/>
          <w:szCs w:val="13"/>
        </w:rPr>
        <w:t xml:space="preserve"> </w:t>
      </w:r>
      <w:r w:rsidRPr="00240A42">
        <w:rPr>
          <w:rFonts w:cs="Arial"/>
          <w:szCs w:val="13"/>
        </w:rPr>
        <w:t>p. 23.</w:t>
      </w:r>
    </w:p>
    <w:p w14:paraId="3F5F31D2" w14:textId="77777777" w:rsidR="00F91F74" w:rsidRPr="00240A42" w:rsidRDefault="00F91F74" w:rsidP="006B5C3F">
      <w:pPr>
        <w:autoSpaceDE w:val="0"/>
        <w:autoSpaceDN w:val="0"/>
        <w:adjustRightInd w:val="0"/>
        <w:spacing w:before="120"/>
        <w:rPr>
          <w:rFonts w:cs="Arial"/>
          <w:szCs w:val="13"/>
        </w:rPr>
      </w:pPr>
      <w:r w:rsidRPr="00240A42">
        <w:rPr>
          <w:rFonts w:cs="Arial"/>
          <w:szCs w:val="8"/>
        </w:rPr>
        <w:t xml:space="preserve">5 </w:t>
      </w:r>
      <w:r w:rsidRPr="00240A42">
        <w:rPr>
          <w:rFonts w:cs="Arial"/>
          <w:szCs w:val="13"/>
        </w:rPr>
        <w:t>Ibidem, p. 24.</w:t>
      </w:r>
    </w:p>
    <w:p w14:paraId="27337BCC" w14:textId="2AAC1A5C" w:rsidR="00F91F74" w:rsidRPr="00240A42" w:rsidRDefault="00F91F74" w:rsidP="006B5C3F">
      <w:pPr>
        <w:autoSpaceDE w:val="0"/>
        <w:autoSpaceDN w:val="0"/>
        <w:adjustRightInd w:val="0"/>
        <w:spacing w:before="120"/>
        <w:rPr>
          <w:rFonts w:cs="Arial"/>
          <w:szCs w:val="13"/>
        </w:rPr>
      </w:pPr>
      <w:r w:rsidRPr="00240A42">
        <w:rPr>
          <w:rFonts w:cs="Arial"/>
          <w:szCs w:val="8"/>
        </w:rPr>
        <w:t xml:space="preserve">6 </w:t>
      </w:r>
      <w:r w:rsidR="00240A42" w:rsidRPr="00240A42">
        <w:rPr>
          <w:rFonts w:cs="Arial"/>
          <w:szCs w:val="13"/>
        </w:rPr>
        <w:t>Corte Interamericana de Derechos Humanos</w:t>
      </w:r>
      <w:r w:rsidRPr="00240A42">
        <w:rPr>
          <w:rFonts w:cs="Arial"/>
          <w:szCs w:val="13"/>
        </w:rPr>
        <w:t xml:space="preserve"> (2009). “Caso Tristán</w:t>
      </w:r>
      <w:r w:rsidR="00240A42" w:rsidRPr="00240A42">
        <w:rPr>
          <w:rFonts w:cs="Arial"/>
          <w:szCs w:val="13"/>
        </w:rPr>
        <w:t xml:space="preserve"> </w:t>
      </w:r>
      <w:r w:rsidRPr="00240A42">
        <w:rPr>
          <w:rFonts w:cs="Arial"/>
          <w:szCs w:val="13"/>
        </w:rPr>
        <w:t>Donoso vs. Panamá”; p. 153.</w:t>
      </w:r>
    </w:p>
    <w:p w14:paraId="79DFF046" w14:textId="65E3043C" w:rsidR="00F91F74" w:rsidRPr="00240A42" w:rsidRDefault="00F91F74" w:rsidP="006B5C3F">
      <w:pPr>
        <w:autoSpaceDE w:val="0"/>
        <w:autoSpaceDN w:val="0"/>
        <w:adjustRightInd w:val="0"/>
        <w:spacing w:before="120"/>
        <w:rPr>
          <w:rFonts w:cs="Arial"/>
          <w:szCs w:val="13"/>
        </w:rPr>
      </w:pPr>
      <w:r w:rsidRPr="00240A42">
        <w:rPr>
          <w:rFonts w:cs="Arial"/>
          <w:szCs w:val="8"/>
        </w:rPr>
        <w:t xml:space="preserve">7 </w:t>
      </w:r>
      <w:r w:rsidRPr="00240A42">
        <w:rPr>
          <w:rFonts w:cs="Arial"/>
          <w:szCs w:val="13"/>
        </w:rPr>
        <w:t>Sentencia del Tribunal Constitucional N</w:t>
      </w:r>
      <w:r w:rsidR="00240A42" w:rsidRPr="00240A42">
        <w:rPr>
          <w:rFonts w:cs="Arial"/>
          <w:szCs w:val="13"/>
        </w:rPr>
        <w:t>.</w:t>
      </w:r>
      <w:r w:rsidRPr="00240A42">
        <w:rPr>
          <w:rFonts w:cs="Arial"/>
          <w:szCs w:val="13"/>
        </w:rPr>
        <w:t>° 7022-2006 -PA/TC, del diecinueve de</w:t>
      </w:r>
      <w:r w:rsidR="00240A42" w:rsidRPr="00240A42">
        <w:rPr>
          <w:rFonts w:cs="Arial"/>
          <w:szCs w:val="13"/>
        </w:rPr>
        <w:t xml:space="preserve"> </w:t>
      </w:r>
      <w:r w:rsidRPr="00240A42">
        <w:rPr>
          <w:rFonts w:cs="Arial"/>
          <w:szCs w:val="13"/>
        </w:rPr>
        <w:t>junio de dos mil siete, Fundamentos 9 y 10.</w:t>
      </w:r>
    </w:p>
    <w:p w14:paraId="1F11AAA3" w14:textId="254C8ECF" w:rsidR="00F91F74" w:rsidRPr="00240A42" w:rsidRDefault="00F91F74" w:rsidP="006B5C3F">
      <w:pPr>
        <w:autoSpaceDE w:val="0"/>
        <w:autoSpaceDN w:val="0"/>
        <w:adjustRightInd w:val="0"/>
        <w:spacing w:before="120"/>
        <w:rPr>
          <w:rFonts w:cs="Arial"/>
          <w:szCs w:val="13"/>
        </w:rPr>
      </w:pPr>
      <w:r w:rsidRPr="00240A42">
        <w:rPr>
          <w:rFonts w:cs="Arial"/>
          <w:szCs w:val="8"/>
        </w:rPr>
        <w:t xml:space="preserve">8 </w:t>
      </w:r>
      <w:r w:rsidRPr="00240A42">
        <w:rPr>
          <w:rFonts w:cs="Arial"/>
          <w:szCs w:val="13"/>
        </w:rPr>
        <w:t>Ley General de Aduanas aprobada por Decreto Legislativo N.° 1053</w:t>
      </w:r>
    </w:p>
    <w:p w14:paraId="42C6CF50" w14:textId="2E95EDB0" w:rsidR="00F91F74" w:rsidRPr="00240A42" w:rsidRDefault="00F91F74" w:rsidP="006B5C3F">
      <w:pPr>
        <w:autoSpaceDE w:val="0"/>
        <w:autoSpaceDN w:val="0"/>
        <w:adjustRightInd w:val="0"/>
        <w:spacing w:before="120"/>
        <w:rPr>
          <w:rFonts w:cs="Arial"/>
          <w:i/>
          <w:iCs/>
          <w:szCs w:val="13"/>
        </w:rPr>
      </w:pPr>
      <w:r w:rsidRPr="00240A42">
        <w:rPr>
          <w:rFonts w:cs="Arial"/>
          <w:i/>
          <w:iCs/>
          <w:szCs w:val="13"/>
        </w:rPr>
        <w:t>Artículo 37 otras obligaciones de las empresas del servicio de entrega rápida según</w:t>
      </w:r>
      <w:r w:rsidR="00240A42" w:rsidRPr="00240A42">
        <w:rPr>
          <w:rFonts w:cs="Arial"/>
          <w:i/>
          <w:iCs/>
          <w:szCs w:val="13"/>
        </w:rPr>
        <w:t xml:space="preserve"> </w:t>
      </w:r>
      <w:r w:rsidRPr="00240A42">
        <w:rPr>
          <w:rFonts w:cs="Arial"/>
          <w:i/>
          <w:iCs/>
          <w:szCs w:val="13"/>
        </w:rPr>
        <w:t>su participación</w:t>
      </w:r>
    </w:p>
    <w:p w14:paraId="5A8D2C22" w14:textId="7EBD255A" w:rsidR="00F91F74" w:rsidRDefault="00F91F74" w:rsidP="006B5C3F">
      <w:pPr>
        <w:autoSpaceDE w:val="0"/>
        <w:autoSpaceDN w:val="0"/>
        <w:adjustRightInd w:val="0"/>
        <w:spacing w:before="120"/>
        <w:rPr>
          <w:rFonts w:cs="Arial"/>
          <w:i/>
          <w:iCs/>
          <w:szCs w:val="13"/>
        </w:rPr>
      </w:pPr>
      <w:r w:rsidRPr="00240A42">
        <w:rPr>
          <w:rFonts w:cs="Arial"/>
          <w:i/>
          <w:iCs/>
          <w:szCs w:val="13"/>
        </w:rPr>
        <w:t>Son de aplicación a las empresas del servicio de entrega rápida, según su</w:t>
      </w:r>
      <w:r w:rsidR="00240A42" w:rsidRPr="00240A42">
        <w:rPr>
          <w:rFonts w:cs="Arial"/>
          <w:i/>
          <w:iCs/>
          <w:szCs w:val="13"/>
        </w:rPr>
        <w:t xml:space="preserve"> </w:t>
      </w:r>
      <w:r w:rsidRPr="00240A42">
        <w:rPr>
          <w:rFonts w:cs="Arial"/>
          <w:i/>
          <w:iCs/>
          <w:szCs w:val="13"/>
        </w:rPr>
        <w:t>participación, las obligaciones de los transportistas, agentes de carga internacional,</w:t>
      </w:r>
      <w:r w:rsidR="00240A42" w:rsidRPr="00240A42">
        <w:rPr>
          <w:rFonts w:cs="Arial"/>
          <w:i/>
          <w:iCs/>
          <w:szCs w:val="13"/>
        </w:rPr>
        <w:t xml:space="preserve"> </w:t>
      </w:r>
      <w:r w:rsidRPr="00240A42">
        <w:rPr>
          <w:rFonts w:cs="Arial"/>
          <w:i/>
          <w:iCs/>
          <w:szCs w:val="13"/>
        </w:rPr>
        <w:t>almacén aduanero, despachador de aduana, dueño, consignatario o consignante,</w:t>
      </w:r>
      <w:r w:rsidR="00240A42" w:rsidRPr="00240A42">
        <w:rPr>
          <w:rFonts w:cs="Arial"/>
          <w:i/>
          <w:iCs/>
          <w:szCs w:val="13"/>
        </w:rPr>
        <w:t xml:space="preserve"> </w:t>
      </w:r>
      <w:r w:rsidRPr="00240A42">
        <w:rPr>
          <w:rFonts w:cs="Arial"/>
          <w:i/>
          <w:iCs/>
          <w:szCs w:val="13"/>
        </w:rPr>
        <w:t xml:space="preserve">o una combinación de ellos, contenidas en el presente </w:t>
      </w:r>
      <w:r w:rsidR="00240A42" w:rsidRPr="00240A42">
        <w:rPr>
          <w:rFonts w:cs="Arial"/>
          <w:i/>
          <w:iCs/>
          <w:szCs w:val="13"/>
        </w:rPr>
        <w:t>d</w:t>
      </w:r>
      <w:r w:rsidRPr="00240A42">
        <w:rPr>
          <w:rFonts w:cs="Arial"/>
          <w:i/>
          <w:iCs/>
          <w:szCs w:val="13"/>
        </w:rPr>
        <w:t xml:space="preserve">ecreto </w:t>
      </w:r>
      <w:r w:rsidR="00240A42" w:rsidRPr="00240A42">
        <w:rPr>
          <w:rFonts w:cs="Arial"/>
          <w:i/>
          <w:iCs/>
          <w:szCs w:val="13"/>
        </w:rPr>
        <w:t>l</w:t>
      </w:r>
      <w:r w:rsidRPr="00240A42">
        <w:rPr>
          <w:rFonts w:cs="Arial"/>
          <w:i/>
          <w:iCs/>
          <w:szCs w:val="13"/>
        </w:rPr>
        <w:t>egislativo y en</w:t>
      </w:r>
      <w:r w:rsidR="00240A42" w:rsidRPr="00240A42">
        <w:rPr>
          <w:rFonts w:cs="Arial"/>
          <w:i/>
          <w:iCs/>
          <w:szCs w:val="13"/>
        </w:rPr>
        <w:t xml:space="preserve"> </w:t>
      </w:r>
      <w:r w:rsidRPr="00240A42">
        <w:rPr>
          <w:rFonts w:cs="Arial"/>
          <w:i/>
          <w:iCs/>
          <w:szCs w:val="13"/>
        </w:rPr>
        <w:t xml:space="preserve">su Reglamento, incluyendo las infracciones establecidas en el presente </w:t>
      </w:r>
      <w:r w:rsidR="00240A42" w:rsidRPr="00240A42">
        <w:rPr>
          <w:rFonts w:cs="Arial"/>
          <w:i/>
          <w:iCs/>
          <w:szCs w:val="13"/>
        </w:rPr>
        <w:t>d</w:t>
      </w:r>
      <w:r w:rsidRPr="00240A42">
        <w:rPr>
          <w:rFonts w:cs="Arial"/>
          <w:i/>
          <w:iCs/>
          <w:szCs w:val="13"/>
        </w:rPr>
        <w:t>ecreto</w:t>
      </w:r>
      <w:r w:rsidR="00240A42" w:rsidRPr="00240A42">
        <w:rPr>
          <w:rFonts w:cs="Arial"/>
          <w:i/>
          <w:iCs/>
          <w:szCs w:val="13"/>
        </w:rPr>
        <w:t xml:space="preserve"> l</w:t>
      </w:r>
      <w:r w:rsidRPr="00240A42">
        <w:rPr>
          <w:rFonts w:cs="Arial"/>
          <w:i/>
          <w:iCs/>
          <w:szCs w:val="13"/>
        </w:rPr>
        <w:t>egislativo.</w:t>
      </w:r>
    </w:p>
    <w:p w14:paraId="0D0E1B96" w14:textId="45A7C5FD" w:rsidR="00240A42" w:rsidRPr="00240A42" w:rsidRDefault="00240A42" w:rsidP="006B5C3F">
      <w:pPr>
        <w:autoSpaceDE w:val="0"/>
        <w:autoSpaceDN w:val="0"/>
        <w:adjustRightInd w:val="0"/>
        <w:spacing w:before="120"/>
        <w:jc w:val="center"/>
        <w:rPr>
          <w:rFonts w:cs="Arial"/>
          <w:szCs w:val="13"/>
        </w:rPr>
      </w:pPr>
      <w:r w:rsidRPr="00240A42">
        <w:rPr>
          <w:rFonts w:cs="Arial"/>
          <w:szCs w:val="13"/>
        </w:rPr>
        <w:t xml:space="preserve">Documento publicado en el Diario Oficial </w:t>
      </w:r>
      <w:r w:rsidR="006B5C3F">
        <w:rPr>
          <w:rFonts w:cs="Arial"/>
          <w:szCs w:val="13"/>
        </w:rPr>
        <w:t>"</w:t>
      </w:r>
      <w:r w:rsidRPr="00240A42">
        <w:rPr>
          <w:rFonts w:cs="Arial"/>
          <w:szCs w:val="13"/>
        </w:rPr>
        <w:t>El Peruano</w:t>
      </w:r>
      <w:r w:rsidR="006B5C3F">
        <w:rPr>
          <w:rFonts w:cs="Arial"/>
          <w:szCs w:val="13"/>
        </w:rPr>
        <w:t>"</w:t>
      </w:r>
      <w:r w:rsidRPr="00240A42">
        <w:rPr>
          <w:rFonts w:cs="Arial"/>
          <w:szCs w:val="13"/>
        </w:rPr>
        <w:t xml:space="preserve"> el </w:t>
      </w:r>
      <w:r>
        <w:rPr>
          <w:rFonts w:cs="Arial"/>
          <w:szCs w:val="13"/>
        </w:rPr>
        <w:t>26</w:t>
      </w:r>
      <w:r w:rsidRPr="00240A42">
        <w:rPr>
          <w:rFonts w:cs="Arial"/>
          <w:szCs w:val="13"/>
        </w:rPr>
        <w:t xml:space="preserve"> de </w:t>
      </w:r>
      <w:r>
        <w:rPr>
          <w:rFonts w:cs="Arial"/>
          <w:szCs w:val="13"/>
        </w:rPr>
        <w:t>diciembre</w:t>
      </w:r>
      <w:r w:rsidRPr="00240A42">
        <w:rPr>
          <w:rFonts w:cs="Arial"/>
          <w:szCs w:val="13"/>
        </w:rPr>
        <w:t xml:space="preserve"> del 202</w:t>
      </w:r>
      <w:r>
        <w:rPr>
          <w:rFonts w:cs="Arial"/>
          <w:szCs w:val="13"/>
        </w:rPr>
        <w:t>4</w:t>
      </w:r>
      <w:r w:rsidRPr="00240A42">
        <w:rPr>
          <w:rFonts w:cs="Arial"/>
          <w:szCs w:val="13"/>
        </w:rPr>
        <w:t>.</w:t>
      </w:r>
    </w:p>
    <w:sectPr w:rsidR="00240A42" w:rsidRPr="00240A42">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7BAFC" w14:textId="77777777" w:rsidR="002B16CA" w:rsidRDefault="002B16CA" w:rsidP="00240A42">
      <w:r>
        <w:separator/>
      </w:r>
    </w:p>
  </w:endnote>
  <w:endnote w:type="continuationSeparator" w:id="0">
    <w:p w14:paraId="18404792" w14:textId="77777777" w:rsidR="002B16CA" w:rsidRDefault="002B16CA" w:rsidP="00240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BoldMT">
    <w:altName w:val="DFGothic-EB"/>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9A545" w14:textId="370D1BA7" w:rsidR="00240A42" w:rsidRPr="006B5C3F" w:rsidRDefault="00240A42" w:rsidP="006B5C3F">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53907DE4" wp14:editId="23C6F342">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8C1B5" w14:textId="77777777" w:rsidR="002B16CA" w:rsidRDefault="002B16CA" w:rsidP="00240A42">
      <w:r>
        <w:separator/>
      </w:r>
    </w:p>
  </w:footnote>
  <w:footnote w:type="continuationSeparator" w:id="0">
    <w:p w14:paraId="2256E4B7" w14:textId="77777777" w:rsidR="002B16CA" w:rsidRDefault="002B16CA" w:rsidP="00240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89D6C" w14:textId="3533E8D0" w:rsidR="00240A42" w:rsidRDefault="00240A42" w:rsidP="006B5C3F">
    <w:pPr>
      <w:pStyle w:val="Encabezado"/>
      <w:spacing w:after="240"/>
    </w:pPr>
    <w:r>
      <w:rPr>
        <w:noProof/>
        <w:lang w:eastAsia="es-PE"/>
      </w:rPr>
      <w:drawing>
        <wp:inline distT="0" distB="0" distL="0" distR="0" wp14:anchorId="5F1833A7" wp14:editId="25C5ED78">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F74"/>
    <w:rsid w:val="0002405D"/>
    <w:rsid w:val="000526BE"/>
    <w:rsid w:val="00096CEC"/>
    <w:rsid w:val="00133291"/>
    <w:rsid w:val="002017D0"/>
    <w:rsid w:val="00240A42"/>
    <w:rsid w:val="002B16CA"/>
    <w:rsid w:val="00370984"/>
    <w:rsid w:val="00580259"/>
    <w:rsid w:val="00615327"/>
    <w:rsid w:val="006B5C3F"/>
    <w:rsid w:val="007F0EA7"/>
    <w:rsid w:val="008066EB"/>
    <w:rsid w:val="008F2267"/>
    <w:rsid w:val="00AA3083"/>
    <w:rsid w:val="00BB3261"/>
    <w:rsid w:val="00C32D53"/>
    <w:rsid w:val="00D361DE"/>
    <w:rsid w:val="00F22DD5"/>
    <w:rsid w:val="00F91F74"/>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7511"/>
  <w15:chartTrackingRefBased/>
  <w15:docId w15:val="{5239F27D-8442-43FA-B064-EA05148E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240A42"/>
    <w:pPr>
      <w:tabs>
        <w:tab w:val="center" w:pos="4252"/>
        <w:tab w:val="right" w:pos="8504"/>
      </w:tabs>
    </w:pPr>
  </w:style>
  <w:style w:type="character" w:customStyle="1" w:styleId="EncabezadoCar">
    <w:name w:val="Encabezado Car"/>
    <w:basedOn w:val="Fuentedeprrafopredeter"/>
    <w:link w:val="Encabezado"/>
    <w:uiPriority w:val="99"/>
    <w:rsid w:val="00240A42"/>
    <w:rPr>
      <w:rFonts w:ascii="Arial" w:hAnsi="Arial"/>
      <w:sz w:val="20"/>
    </w:rPr>
  </w:style>
  <w:style w:type="paragraph" w:styleId="Piedepgina">
    <w:name w:val="footer"/>
    <w:basedOn w:val="Normal"/>
    <w:link w:val="PiedepginaCar"/>
    <w:uiPriority w:val="99"/>
    <w:unhideWhenUsed/>
    <w:rsid w:val="00240A42"/>
    <w:pPr>
      <w:tabs>
        <w:tab w:val="center" w:pos="4252"/>
        <w:tab w:val="right" w:pos="8504"/>
      </w:tabs>
    </w:pPr>
  </w:style>
  <w:style w:type="character" w:customStyle="1" w:styleId="PiedepginaCar">
    <w:name w:val="Pie de página Car"/>
    <w:basedOn w:val="Fuentedeprrafopredeter"/>
    <w:link w:val="Piedepgina"/>
    <w:uiPriority w:val="99"/>
    <w:rsid w:val="00240A4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22</Pages>
  <Words>12218</Words>
  <Characters>67205</Characters>
  <Application>Microsoft Office Word</Application>
  <DocSecurity>0</DocSecurity>
  <Lines>560</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Usuario</cp:lastModifiedBy>
  <cp:revision>2</cp:revision>
  <dcterms:created xsi:type="dcterms:W3CDTF">2025-01-07T16:34:00Z</dcterms:created>
  <dcterms:modified xsi:type="dcterms:W3CDTF">2025-01-07T17:24:00Z</dcterms:modified>
</cp:coreProperties>
</file>