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A1F17" w14:textId="26DD9020" w:rsidR="001F2935" w:rsidRPr="001F2935" w:rsidRDefault="001F2935" w:rsidP="00BA0B12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F2935">
        <w:rPr>
          <w:b/>
          <w:bCs/>
          <w:sz w:val="24"/>
        </w:rPr>
        <w:t>Ley N.° 32199</w:t>
      </w:r>
    </w:p>
    <w:p w14:paraId="6EF40CE5" w14:textId="5371E8B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 xml:space="preserve">El </w:t>
      </w:r>
      <w:r w:rsidR="00BA0B12" w:rsidRPr="001F2935">
        <w:rPr>
          <w:sz w:val="24"/>
        </w:rPr>
        <w:t xml:space="preserve">presidente </w:t>
      </w:r>
      <w:r w:rsidRPr="001F2935">
        <w:rPr>
          <w:sz w:val="24"/>
        </w:rPr>
        <w:t>del Congreso de la República</w:t>
      </w:r>
    </w:p>
    <w:p w14:paraId="40026B0E" w14:textId="5AD9900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Por cuanto:</w:t>
      </w:r>
    </w:p>
    <w:p w14:paraId="09384E36" w14:textId="305C16BE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El Congreso de la República;</w:t>
      </w:r>
    </w:p>
    <w:p w14:paraId="08044D79" w14:textId="77783C05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Ha dado la ley siguiente:</w:t>
      </w:r>
    </w:p>
    <w:p w14:paraId="745EE789" w14:textId="66D7EC71" w:rsidR="001F2935" w:rsidRPr="001F2935" w:rsidRDefault="001F2935" w:rsidP="00BA0B12">
      <w:pPr>
        <w:spacing w:before="120"/>
        <w:jc w:val="center"/>
        <w:rPr>
          <w:b/>
          <w:bCs/>
          <w:sz w:val="24"/>
        </w:rPr>
      </w:pPr>
      <w:r w:rsidRPr="001F2935">
        <w:rPr>
          <w:b/>
          <w:bCs/>
          <w:sz w:val="24"/>
        </w:rPr>
        <w:t>Ley que modifica el Decreto Legislativo 276, Ley de bases de la carrera administrativa y de remuneraciones del sector público, a fin de establecer nuevos rangos para la licencia sin goce de haber, el periodo de cese y el cálculo de la compensación por tiempo de servicios</w:t>
      </w:r>
    </w:p>
    <w:p w14:paraId="05AC6CDD" w14:textId="696F2AC2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 xml:space="preserve">Artículo Único.- </w:t>
      </w:r>
      <w:r w:rsidRPr="001F2935">
        <w:rPr>
          <w:b/>
          <w:bCs/>
          <w:sz w:val="24"/>
        </w:rPr>
        <w:t xml:space="preserve">Modificación de los artículos 24, 35 y 54 del Decreto Legislativo 276, Ley de Bases de la Carrera Administrativa y de Remuneraciones del Sector Público. </w:t>
      </w:r>
      <w:r w:rsidRPr="001F2935">
        <w:rPr>
          <w:sz w:val="24"/>
        </w:rPr>
        <w:t>Se modifican los artículos 24, literal e); 35, literal a); y 54, literal c), del Decreto Legislativo 276, Ley de Bases de la Carrera Administrativa y de Remuneraciones del Sector Público, en los siguientes términos:</w:t>
      </w:r>
    </w:p>
    <w:p w14:paraId="1BF78341" w14:textId="2AC10FD6" w:rsidR="001F2935" w:rsidRPr="001F2935" w:rsidRDefault="00BA0B12" w:rsidP="00BA0B12">
      <w:pPr>
        <w:spacing w:before="120"/>
        <w:rPr>
          <w:sz w:val="24"/>
        </w:rPr>
      </w:pPr>
      <w:r>
        <w:rPr>
          <w:sz w:val="24"/>
        </w:rPr>
        <w:t>"</w:t>
      </w:r>
      <w:r w:rsidR="001F2935" w:rsidRPr="001F2935">
        <w:rPr>
          <w:sz w:val="24"/>
        </w:rPr>
        <w:t>Artículo 24.- Son derechos de los servidores públicos de carrera:</w:t>
      </w:r>
    </w:p>
    <w:p w14:paraId="397C78D1" w14:textId="75EF3994" w:rsidR="001F2935" w:rsidRPr="001F2935" w:rsidRDefault="00BA0B12" w:rsidP="00BA0B12">
      <w:pPr>
        <w:spacing w:before="120"/>
        <w:rPr>
          <w:sz w:val="24"/>
        </w:rPr>
      </w:pPr>
      <w:r>
        <w:rPr>
          <w:sz w:val="24"/>
        </w:rPr>
        <w:t>(...).</w:t>
      </w:r>
    </w:p>
    <w:p w14:paraId="14BF77D0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 xml:space="preserve">e) Hacer uso de permisos o licencias por causas justificadas o motivos </w:t>
      </w:r>
      <w:proofErr w:type="gramStart"/>
      <w:r w:rsidRPr="001F2935">
        <w:rPr>
          <w:sz w:val="24"/>
        </w:rPr>
        <w:t>personales</w:t>
      </w:r>
      <w:proofErr w:type="gramEnd"/>
      <w:r w:rsidRPr="001F2935">
        <w:rPr>
          <w:sz w:val="24"/>
        </w:rPr>
        <w:t>. Las licencias sin goce de haber pueden extenderse hasta por tres años continuos o discontinuos, contabilizadas dentro de un período de cinco años;</w:t>
      </w:r>
    </w:p>
    <w:p w14:paraId="6BB4FE63" w14:textId="358911FA" w:rsidR="001F2935" w:rsidRPr="001F2935" w:rsidRDefault="00BA0B12" w:rsidP="00BA0B12">
      <w:pPr>
        <w:spacing w:before="120"/>
        <w:rPr>
          <w:sz w:val="24"/>
        </w:rPr>
      </w:pPr>
      <w:r>
        <w:rPr>
          <w:sz w:val="24"/>
        </w:rPr>
        <w:t>(...).</w:t>
      </w:r>
    </w:p>
    <w:p w14:paraId="480B7593" w14:textId="1DFF525F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Artículo 35.- Son causas justificadas para cese definitivo de un servidor:</w:t>
      </w:r>
    </w:p>
    <w:p w14:paraId="7767C098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a) Límite de edad de setenta años, pudiendo continuar en su puesto hasta el 31 de diciembre del año en que cumple el servidor dicha edad;</w:t>
      </w:r>
    </w:p>
    <w:p w14:paraId="6026C89E" w14:textId="5F86BA6F" w:rsidR="001F2935" w:rsidRPr="001F2935" w:rsidRDefault="00BA0B12" w:rsidP="00BA0B12">
      <w:pPr>
        <w:spacing w:before="120"/>
        <w:rPr>
          <w:sz w:val="24"/>
        </w:rPr>
      </w:pPr>
      <w:r>
        <w:rPr>
          <w:sz w:val="24"/>
        </w:rPr>
        <w:t>(...).</w:t>
      </w:r>
    </w:p>
    <w:p w14:paraId="3DAACFDF" w14:textId="6707C16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Artículo 54.- Son beneficios de los funcionarios y servidores públicos:</w:t>
      </w:r>
    </w:p>
    <w:p w14:paraId="517C46ED" w14:textId="30E9DB30" w:rsidR="001F2935" w:rsidRPr="001F2935" w:rsidRDefault="00BA0B12" w:rsidP="00BA0B12">
      <w:pPr>
        <w:spacing w:before="120"/>
        <w:rPr>
          <w:sz w:val="24"/>
        </w:rPr>
      </w:pPr>
      <w:r>
        <w:rPr>
          <w:sz w:val="24"/>
        </w:rPr>
        <w:t>(...).</w:t>
      </w:r>
    </w:p>
    <w:p w14:paraId="1D55ED6C" w14:textId="082D678B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 xml:space="preserve">c) Compensación por Tiempo de Servicios: </w:t>
      </w:r>
      <w:r w:rsidR="00BA0B12" w:rsidRPr="001F2935">
        <w:rPr>
          <w:sz w:val="24"/>
        </w:rPr>
        <w:t xml:space="preserve">se </w:t>
      </w:r>
      <w:r w:rsidRPr="001F2935">
        <w:rPr>
          <w:sz w:val="24"/>
        </w:rPr>
        <w:t>otorga al personal una Compensación por Tiempo de Servicios (CTS), al momento del cese por el importe del cien por ciento (100%) de su remuneración total o íntegra, por cada año completo o fracción mayor de seis meses contados desde su ingreso hasta su fecha de cese.</w:t>
      </w:r>
    </w:p>
    <w:p w14:paraId="0D203E92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En caso de cese y posterior reingreso, la cantidad pagada surte efecto cancelatorio del tiempo de servicios anterior para este beneficio.</w:t>
      </w:r>
    </w:p>
    <w:p w14:paraId="7A14C536" w14:textId="3AC1C4A1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Para los que cesen a partir del año 2022, para el cálculo de la Compensación por Tiempo de Servicios la remuneración principal equivale al cien por ciento (100</w:t>
      </w:r>
      <w:r w:rsidR="00BA0B12">
        <w:rPr>
          <w:sz w:val="24"/>
        </w:rPr>
        <w:t xml:space="preserve"> </w:t>
      </w:r>
      <w:r w:rsidRPr="001F2935">
        <w:rPr>
          <w:sz w:val="24"/>
        </w:rPr>
        <w:t>%) del promedio mensual del monto resultante del importe del Monto Único Consolidado (MUC), más el cien por ciento (100</w:t>
      </w:r>
      <w:r w:rsidR="00BA0B12">
        <w:rPr>
          <w:sz w:val="24"/>
        </w:rPr>
        <w:t xml:space="preserve"> </w:t>
      </w:r>
      <w:r w:rsidRPr="001F2935">
        <w:rPr>
          <w:sz w:val="24"/>
        </w:rPr>
        <w:t xml:space="preserve">%) de la Escala Base del Incentivo Único - CAFAE, establecido por el Ministerio de Economía y </w:t>
      </w:r>
      <w:r w:rsidRPr="001F2935">
        <w:rPr>
          <w:sz w:val="24"/>
        </w:rPr>
        <w:lastRenderedPageBreak/>
        <w:t>Finanzas, y pagado en cada mes durante los últimos treinta y seis (36) meses de servicio efectivamente prestado.</w:t>
      </w:r>
    </w:p>
    <w:p w14:paraId="3E7AEC8D" w14:textId="5F16AE39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En el caso del personal de los gobiernos locales, en su remuneración total o íntegra, referidas en el párrafo primero de este literal, solo se consideran todos los conceptos que perciban permanentemente hasta el mes de su cese</w:t>
      </w:r>
      <w:r w:rsidR="00BA0B12">
        <w:rPr>
          <w:sz w:val="24"/>
        </w:rPr>
        <w:t>"</w:t>
      </w:r>
      <w:r w:rsidRPr="001F2935">
        <w:rPr>
          <w:sz w:val="24"/>
        </w:rPr>
        <w:t>.</w:t>
      </w:r>
    </w:p>
    <w:p w14:paraId="62DEE433" w14:textId="493350B2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Por tanto:</w:t>
      </w:r>
    </w:p>
    <w:p w14:paraId="4BA36322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Habiendo sido reconsiderada la Ley por el Congreso de la República, insistiendo en el texto aprobado en sesión del Pleno realizada el día treinta y uno de octubre de dos mil veinticuatro, de conformidad con lo dispuesto por el artículo 108 de la Constitución Política del Perú, ordeno que se publique y cumpla.</w:t>
      </w:r>
    </w:p>
    <w:p w14:paraId="7C1860A2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En Lima, a los dieciséis días del mes de diciembre de dos mil veinticuatro.</w:t>
      </w:r>
    </w:p>
    <w:p w14:paraId="0B3E9742" w14:textId="76B61285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Eduardo Salhuana Cavides</w:t>
      </w:r>
    </w:p>
    <w:p w14:paraId="7E45CA5B" w14:textId="77777777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Presidente del Congreso de la República</w:t>
      </w:r>
    </w:p>
    <w:p w14:paraId="457F9425" w14:textId="5B2771C8" w:rsidR="001F2935" w:rsidRPr="001F2935" w:rsidRDefault="001F2935" w:rsidP="00BA0B12">
      <w:pPr>
        <w:spacing w:before="120"/>
        <w:rPr>
          <w:sz w:val="24"/>
        </w:rPr>
      </w:pPr>
      <w:r w:rsidRPr="001F2935">
        <w:rPr>
          <w:sz w:val="24"/>
        </w:rPr>
        <w:t>Carmen Patricia Juárez Gallegos</w:t>
      </w:r>
    </w:p>
    <w:p w14:paraId="7E77198F" w14:textId="10C88DEF" w:rsidR="002017D0" w:rsidRDefault="001F2935" w:rsidP="00BA0B12">
      <w:pPr>
        <w:spacing w:before="120"/>
      </w:pPr>
      <w:r w:rsidRPr="001F2935">
        <w:rPr>
          <w:sz w:val="24"/>
        </w:rPr>
        <w:t>Primera Vicepresidenta del Congreso de la República</w:t>
      </w:r>
    </w:p>
    <w:p w14:paraId="0BD78644" w14:textId="27529F2D" w:rsidR="001F2935" w:rsidRDefault="001F2935" w:rsidP="00BA0B12">
      <w:pPr>
        <w:spacing w:before="120"/>
        <w:jc w:val="center"/>
      </w:pPr>
      <w:r w:rsidRPr="001F2935">
        <w:t xml:space="preserve">Documento publicado en el Diario Oficial </w:t>
      </w:r>
      <w:r w:rsidR="00BA0B12">
        <w:t>"</w:t>
      </w:r>
      <w:r w:rsidRPr="001F2935">
        <w:t>El Peruano</w:t>
      </w:r>
      <w:r w:rsidR="00BA0B12">
        <w:t>"</w:t>
      </w:r>
      <w:r w:rsidRPr="001F2935">
        <w:t xml:space="preserve"> el 17 de diciembre del 2024.</w:t>
      </w:r>
    </w:p>
    <w:sectPr w:rsidR="001F293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C813B" w14:textId="77777777" w:rsidR="00CB54DC" w:rsidRDefault="00CB54DC" w:rsidP="001F2935">
      <w:r>
        <w:separator/>
      </w:r>
    </w:p>
  </w:endnote>
  <w:endnote w:type="continuationSeparator" w:id="0">
    <w:p w14:paraId="7D44818D" w14:textId="77777777" w:rsidR="00CB54DC" w:rsidRDefault="00CB54DC" w:rsidP="001F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F0947" w14:textId="07E6DAEE" w:rsidR="001F2935" w:rsidRPr="00BA0B12" w:rsidRDefault="001F2935" w:rsidP="00BA0B12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A2667B1" wp14:editId="65EC174B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47852" w14:textId="77777777" w:rsidR="00CB54DC" w:rsidRDefault="00CB54DC" w:rsidP="001F2935">
      <w:r>
        <w:separator/>
      </w:r>
    </w:p>
  </w:footnote>
  <w:footnote w:type="continuationSeparator" w:id="0">
    <w:p w14:paraId="54B9EA87" w14:textId="77777777" w:rsidR="00CB54DC" w:rsidRDefault="00CB54DC" w:rsidP="001F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57095" w14:textId="44311284" w:rsidR="001F2935" w:rsidRDefault="001F2935" w:rsidP="00BA0B12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74550CC7" wp14:editId="7381589A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35"/>
    <w:rsid w:val="0002405D"/>
    <w:rsid w:val="000526BE"/>
    <w:rsid w:val="00096CEC"/>
    <w:rsid w:val="000B3141"/>
    <w:rsid w:val="00133291"/>
    <w:rsid w:val="001F2935"/>
    <w:rsid w:val="002017D0"/>
    <w:rsid w:val="00580259"/>
    <w:rsid w:val="00615327"/>
    <w:rsid w:val="007F0EA7"/>
    <w:rsid w:val="008066EB"/>
    <w:rsid w:val="008F2267"/>
    <w:rsid w:val="00AA3083"/>
    <w:rsid w:val="00BA0B12"/>
    <w:rsid w:val="00BB3261"/>
    <w:rsid w:val="00C32D53"/>
    <w:rsid w:val="00CB54DC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6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F29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93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F29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93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F29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935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F29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93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B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2024-12-17T15:28:00Z</dcterms:created>
  <dcterms:modified xsi:type="dcterms:W3CDTF">2024-12-17T18:30:00Z</dcterms:modified>
</cp:coreProperties>
</file>